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DA" w:rsidRDefault="001C64DA" w:rsidP="001C64DA">
      <w:pPr>
        <w:jc w:val="both"/>
        <w:rPr>
          <w:b/>
          <w:u w:val="single"/>
        </w:rPr>
      </w:pPr>
    </w:p>
    <w:p w:rsidR="001C64DA" w:rsidRDefault="001C64DA" w:rsidP="001C64DA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357B" w:rsidRPr="0032357B">
        <w:pict>
          <v:line id="_x0000_s1027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1C64DA" w:rsidRDefault="001C64DA" w:rsidP="001C64DA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7" w:history="1">
        <w:r>
          <w:rPr>
            <w:rStyle w:val="a4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1C64DA" w:rsidRDefault="001C64DA" w:rsidP="001C64DA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1C64DA" w:rsidRDefault="0032357B" w:rsidP="001C64D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2357B">
        <w:pict>
          <v:line id="_x0000_s1028" style="position:absolute;left:0;text-align:left;z-index:251658752" from="0,12.9pt" to="495pt,12.9pt" strokeweight="1.5pt"/>
        </w:pict>
      </w:r>
    </w:p>
    <w:p w:rsidR="001C64DA" w:rsidRDefault="001C64DA" w:rsidP="001C64DA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7D54F3">
        <w:rPr>
          <w:rFonts w:ascii="Times New Roman" w:hAnsi="Times New Roman"/>
          <w:sz w:val="24"/>
          <w:szCs w:val="24"/>
        </w:rPr>
        <w:t>1</w:t>
      </w:r>
      <w:r w:rsidR="00F521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4F3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 xml:space="preserve">2013г. </w:t>
      </w:r>
    </w:p>
    <w:p w:rsidR="001C64DA" w:rsidRDefault="001C64DA" w:rsidP="001C64DA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1C64DA" w:rsidRDefault="001C64DA" w:rsidP="001C64DA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1C64DA" w:rsidRPr="00B55C21" w:rsidRDefault="001C64DA" w:rsidP="00B55C21">
      <w:pPr>
        <w:tabs>
          <w:tab w:val="left" w:pos="3969"/>
        </w:tabs>
        <w:spacing w:after="0"/>
        <w:ind w:righ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Pr="00B55C21">
        <w:rPr>
          <w:rFonts w:ascii="Times New Roman" w:hAnsi="Times New Roman"/>
        </w:rPr>
        <w:t>организации и проведению рекламной кампании</w:t>
      </w:r>
      <w:r w:rsidR="00B55C21" w:rsidRPr="00B55C21">
        <w:rPr>
          <w:rFonts w:ascii="Times New Roman" w:hAnsi="Times New Roman"/>
        </w:rPr>
        <w:t>,</w:t>
      </w:r>
      <w:r w:rsidR="00B55C21">
        <w:rPr>
          <w:rFonts w:ascii="Times New Roman" w:hAnsi="Times New Roman"/>
        </w:rPr>
        <w:t xml:space="preserve"> 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>сопровождающ</w:t>
      </w:r>
      <w:r w:rsidR="00A826A8">
        <w:rPr>
          <w:rFonts w:ascii="Times New Roman" w:eastAsia="Times New Roman" w:hAnsi="Times New Roman"/>
          <w:color w:val="000000"/>
          <w:lang w:eastAsia="ru-RU"/>
        </w:rPr>
        <w:t>ей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 xml:space="preserve"> вещание канала "Первый ярославский"</w:t>
      </w:r>
    </w:p>
    <w:p w:rsidR="001C64DA" w:rsidRDefault="001C64DA" w:rsidP="001C64DA">
      <w:pPr>
        <w:jc w:val="both"/>
        <w:rPr>
          <w:rFonts w:ascii="Times New Roman" w:hAnsi="Times New Roman"/>
          <w:sz w:val="24"/>
          <w:szCs w:val="24"/>
        </w:rPr>
      </w:pPr>
    </w:p>
    <w:p w:rsidR="001C64DA" w:rsidRPr="00B55C21" w:rsidRDefault="001C64DA" w:rsidP="001C64D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</w:t>
      </w:r>
      <w:r w:rsidRPr="00B55C21">
        <w:rPr>
          <w:rFonts w:ascii="Times New Roman" w:hAnsi="Times New Roman"/>
        </w:rPr>
        <w:t xml:space="preserve">осуществлению мероприятий, связанных с оказанием услуг по организации и проведению рекламной кампании 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>сопровождающ</w:t>
      </w:r>
      <w:r w:rsidR="00A826A8">
        <w:rPr>
          <w:rFonts w:ascii="Times New Roman" w:eastAsia="Times New Roman" w:hAnsi="Times New Roman"/>
          <w:color w:val="000000"/>
          <w:lang w:eastAsia="ru-RU"/>
        </w:rPr>
        <w:t>ей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 xml:space="preserve"> вещание канала "Первый ярославский"</w:t>
      </w:r>
      <w:r w:rsidRPr="00B55C21">
        <w:rPr>
          <w:rFonts w:ascii="Times New Roman" w:hAnsi="Times New Roman"/>
        </w:rPr>
        <w:t>.</w:t>
      </w:r>
    </w:p>
    <w:p w:rsidR="001C64DA" w:rsidRPr="00B55C21" w:rsidRDefault="001C64DA" w:rsidP="001C64D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срок до «</w:t>
      </w:r>
      <w:r w:rsidR="00E32811">
        <w:rPr>
          <w:rFonts w:ascii="Times New Roman" w:hAnsi="Times New Roman"/>
          <w:sz w:val="24"/>
          <w:szCs w:val="24"/>
        </w:rPr>
        <w:t>2</w:t>
      </w:r>
      <w:r w:rsidR="00F521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137C35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2013 г. просим </w:t>
      </w:r>
      <w:r w:rsidRPr="00B55C21">
        <w:rPr>
          <w:rFonts w:ascii="Times New Roman" w:hAnsi="Times New Roman"/>
        </w:rPr>
        <w:t>представить предложения по цене договора, заключаемого в целях оказания услуг по организации и проведению рекламной кампании</w:t>
      </w:r>
      <w:r w:rsidR="00A826A8">
        <w:rPr>
          <w:rFonts w:ascii="Times New Roman" w:hAnsi="Times New Roman"/>
        </w:rPr>
        <w:t>,</w:t>
      </w:r>
      <w:r w:rsidRPr="00B55C21">
        <w:rPr>
          <w:rFonts w:ascii="Times New Roman" w:hAnsi="Times New Roman"/>
        </w:rPr>
        <w:t xml:space="preserve"> 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>сопровождающ</w:t>
      </w:r>
      <w:r w:rsidR="00A826A8">
        <w:rPr>
          <w:rFonts w:ascii="Times New Roman" w:eastAsia="Times New Roman" w:hAnsi="Times New Roman"/>
          <w:color w:val="000000"/>
          <w:lang w:eastAsia="ru-RU"/>
        </w:rPr>
        <w:t>ей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 xml:space="preserve"> вещание канала "Первый ярославский"</w:t>
      </w:r>
      <w:r w:rsidRPr="00B55C21">
        <w:rPr>
          <w:rFonts w:ascii="Times New Roman" w:hAnsi="Times New Roman"/>
        </w:rPr>
        <w:t>, в соответствии с приложением № 2 к настоящему запросу.</w:t>
      </w:r>
    </w:p>
    <w:p w:rsidR="001C64DA" w:rsidRDefault="001C64DA" w:rsidP="001C64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1C64DA" w:rsidRDefault="001C64DA" w:rsidP="001C64D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1C64DA" w:rsidRDefault="001C64DA" w:rsidP="001C64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1C64DA" w:rsidRDefault="001C64DA" w:rsidP="001C64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1C64DA" w:rsidRDefault="001C64DA" w:rsidP="001C64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64DA" w:rsidRDefault="001C64DA" w:rsidP="001C64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64DA" w:rsidRDefault="001C64DA" w:rsidP="001C64DA">
      <w:pPr>
        <w:pStyle w:val="af7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1C64DA" w:rsidRDefault="001C64DA" w:rsidP="001C64DA">
      <w:pPr>
        <w:pStyle w:val="af7"/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    А.В. Кукин</w:t>
      </w:r>
    </w:p>
    <w:p w:rsidR="001C64DA" w:rsidRDefault="001C64DA" w:rsidP="001C64DA">
      <w:pPr>
        <w:spacing w:after="0" w:line="240" w:lineRule="auto"/>
        <w:sectPr w:rsidR="001C64DA">
          <w:pgSz w:w="11906" w:h="16838"/>
          <w:pgMar w:top="1134" w:right="1701" w:bottom="992" w:left="851" w:header="709" w:footer="709" w:gutter="0"/>
          <w:cols w:space="720"/>
        </w:sectPr>
      </w:pPr>
    </w:p>
    <w:p w:rsidR="001C64DA" w:rsidRDefault="001C64DA" w:rsidP="001C64DA">
      <w:pPr>
        <w:pStyle w:val="af7"/>
        <w:rPr>
          <w:rFonts w:ascii="Times New Roman" w:hAnsi="Times New Roman"/>
          <w:sz w:val="16"/>
          <w:szCs w:val="16"/>
        </w:rPr>
      </w:pPr>
    </w:p>
    <w:p w:rsidR="001C64DA" w:rsidRDefault="001C64DA" w:rsidP="001C64DA">
      <w:pPr>
        <w:rPr>
          <w:rFonts w:ascii="Times New Roman" w:hAnsi="Times New Roman"/>
        </w:rPr>
      </w:pPr>
    </w:p>
    <w:p w:rsidR="001C64DA" w:rsidRDefault="001C64DA" w:rsidP="001C64DA">
      <w:pPr>
        <w:pStyle w:val="ad"/>
        <w:jc w:val="right"/>
        <w:rPr>
          <w:b w:val="0"/>
          <w:i/>
          <w:sz w:val="24"/>
        </w:rPr>
      </w:pPr>
      <w:r>
        <w:rPr>
          <w:i/>
          <w:sz w:val="24"/>
        </w:rPr>
        <w:t xml:space="preserve">  </w:t>
      </w:r>
      <w:r>
        <w:rPr>
          <w:b w:val="0"/>
          <w:i/>
          <w:sz w:val="24"/>
        </w:rPr>
        <w:t>Приложение № 1 к запросу</w:t>
      </w:r>
    </w:p>
    <w:p w:rsidR="001C64DA" w:rsidRDefault="001C64DA" w:rsidP="001C64DA">
      <w:pPr>
        <w:rPr>
          <w:rFonts w:ascii="Times New Roman" w:hAnsi="Times New Roman"/>
          <w:sz w:val="24"/>
          <w:szCs w:val="24"/>
        </w:rPr>
      </w:pPr>
    </w:p>
    <w:p w:rsidR="001C64DA" w:rsidRDefault="001C64DA" w:rsidP="001C64DA">
      <w:pPr>
        <w:pStyle w:val="ad"/>
        <w:outlineLvl w:val="0"/>
        <w:rPr>
          <w:color w:val="000000"/>
        </w:rPr>
      </w:pPr>
      <w:r>
        <w:rPr>
          <w:color w:val="000000"/>
        </w:rPr>
        <w:t>ФОРМА</w:t>
      </w:r>
    </w:p>
    <w:p w:rsidR="001C64DA" w:rsidRDefault="001C64DA" w:rsidP="001C64DA">
      <w:pPr>
        <w:pStyle w:val="ad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1C64DA" w:rsidRDefault="001C64DA" w:rsidP="001C64DA">
      <w:pPr>
        <w:pStyle w:val="ad"/>
        <w:outlineLvl w:val="0"/>
        <w:rPr>
          <w:color w:val="000000"/>
        </w:rPr>
      </w:pPr>
    </w:p>
    <w:p w:rsidR="001C64DA" w:rsidRDefault="001C64DA" w:rsidP="001C64DA">
      <w:pPr>
        <w:pStyle w:val="a9"/>
        <w:jc w:val="center"/>
      </w:pPr>
      <w:r>
        <w:t xml:space="preserve">НА БЛАНКЕ ОРГАНИЗАЦИИ </w:t>
      </w:r>
    </w:p>
    <w:p w:rsidR="001C64DA" w:rsidRDefault="001C64DA" w:rsidP="001C64DA">
      <w:pPr>
        <w:ind w:left="4678"/>
        <w:rPr>
          <w:rFonts w:ascii="Times New Roman" w:hAnsi="Times New Roman"/>
        </w:rPr>
      </w:pPr>
    </w:p>
    <w:p w:rsidR="001C64DA" w:rsidRDefault="001C64DA" w:rsidP="001C64DA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1C64DA" w:rsidRDefault="001C64DA" w:rsidP="001C64DA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1C64DA" w:rsidRDefault="001C64DA" w:rsidP="001C64DA">
      <w:pPr>
        <w:rPr>
          <w:rFonts w:ascii="Times New Roman" w:hAnsi="Times New Roman"/>
        </w:rPr>
      </w:pPr>
    </w:p>
    <w:p w:rsidR="001C64DA" w:rsidRPr="00B55C21" w:rsidRDefault="001C64DA" w:rsidP="001C64DA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________2013г.</w:t>
      </w:r>
    </w:p>
    <w:p w:rsidR="001C64DA" w:rsidRDefault="001C64DA" w:rsidP="001C64DA">
      <w:pPr>
        <w:ind w:firstLine="708"/>
        <w:jc w:val="both"/>
        <w:rPr>
          <w:rFonts w:ascii="Times New Roman" w:hAnsi="Times New Roman"/>
        </w:rPr>
      </w:pPr>
      <w:r w:rsidRPr="00B55C21">
        <w:rPr>
          <w:rFonts w:ascii="Times New Roman" w:hAnsi="Times New Roman"/>
        </w:rPr>
        <w:t xml:space="preserve">В </w:t>
      </w:r>
      <w:proofErr w:type="gramStart"/>
      <w:r w:rsidRPr="00B55C21">
        <w:rPr>
          <w:rFonts w:ascii="Times New Roman" w:hAnsi="Times New Roman"/>
        </w:rPr>
        <w:t>соответствии</w:t>
      </w:r>
      <w:proofErr w:type="gramEnd"/>
      <w:r w:rsidRPr="00B55C21">
        <w:rPr>
          <w:rFonts w:ascii="Times New Roman" w:hAnsi="Times New Roman"/>
        </w:rPr>
        <w:t xml:space="preserve"> с условиями договора на оказание услуг по организации и проведению рекламной кампании 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>сопровождающ</w:t>
      </w:r>
      <w:r w:rsidR="005C3169">
        <w:rPr>
          <w:rFonts w:ascii="Times New Roman" w:eastAsia="Times New Roman" w:hAnsi="Times New Roman"/>
          <w:color w:val="000000"/>
          <w:lang w:eastAsia="ru-RU"/>
        </w:rPr>
        <w:t>ей</w:t>
      </w:r>
      <w:r w:rsidR="00B55C21" w:rsidRPr="00B55C21">
        <w:rPr>
          <w:rFonts w:ascii="Times New Roman" w:eastAsia="Times New Roman" w:hAnsi="Times New Roman"/>
          <w:color w:val="000000"/>
          <w:lang w:eastAsia="ru-RU"/>
        </w:rPr>
        <w:t xml:space="preserve"> вещание канала "Первый ярославский"</w:t>
      </w:r>
      <w:r w:rsidRPr="00B55C21"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 w:rsidRPr="00B55C21">
        <w:rPr>
          <w:rFonts w:ascii="Times New Roman" w:hAnsi="Times New Roman"/>
          <w:i/>
        </w:rPr>
        <w:t>(название</w:t>
      </w:r>
      <w:r>
        <w:rPr>
          <w:rFonts w:ascii="Times New Roman" w:hAnsi="Times New Roman"/>
          <w:i/>
        </w:rPr>
        <w:t xml:space="preserve">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tbl>
      <w:tblPr>
        <w:tblW w:w="15608" w:type="dxa"/>
        <w:tblInd w:w="93" w:type="dxa"/>
        <w:tblLayout w:type="fixed"/>
        <w:tblLook w:val="04A0"/>
      </w:tblPr>
      <w:tblGrid>
        <w:gridCol w:w="5260"/>
        <w:gridCol w:w="1507"/>
        <w:gridCol w:w="1611"/>
        <w:gridCol w:w="2529"/>
        <w:gridCol w:w="1582"/>
        <w:gridCol w:w="1418"/>
        <w:gridCol w:w="1701"/>
      </w:tblGrid>
      <w:tr w:rsidR="00F521BB" w:rsidRPr="00F521BB" w:rsidTr="00F521BB">
        <w:trPr>
          <w:trHeight w:val="315"/>
        </w:trPr>
        <w:tc>
          <w:tcPr>
            <w:tcW w:w="8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Мероприятие: </w:t>
            </w: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Рекламная кампания, сопровождающая вещание канала "Первый ярославский"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проведения:</w:t>
            </w: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Ярославль и </w:t>
            </w:r>
            <w:proofErr w:type="gramStart"/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6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                              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месяц/день/час/иное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стоимость, руб.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итого, руб.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Дизайн и производство </w:t>
            </w: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рекламых</w:t>
            </w:r>
            <w:proofErr w:type="spellEnd"/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носителей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дизайнерских макетов для публикаций в СМИ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рекламного </w:t>
            </w:r>
            <w:proofErr w:type="spell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аудиоролика</w:t>
            </w:r>
            <w:proofErr w:type="spellEnd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размещения на радио (10 секунд)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дизайнерских макетов баннеров сцены, борта катка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Размещение информации в СМИ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в газете, 1/1 полосы (11 публикаций)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культурно-массового мероприятия на радио (5 радиостанций,  30 сообщений в каждой)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Рекламные газеты/листовки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Распространение рекламных листовок в руки жителям </w:t>
            </w:r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Ярославля (100 000 экземпляров), с учетом печати и верстки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Распространение рекламных листовок формата А5 в руки жителям </w:t>
            </w:r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Ярославля, с учетом печати и верстки (32 000 экземпляров)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Организация культурно-массового мероприятия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строительство конструкции катка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Заливка льда, обслуживание льда катка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Ведущие мероприятия (3 человека)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Режиссура мероприятия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сценария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Сценическое, световое и звуковое оборудование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показательных игр хоккейных команд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Анимационная программа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Оформления мероприятия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биотуалетов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Уборка территории во время проведения мероприятия и после него, вывоз мусора в контейнерах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мусорных контейнеров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охраны общественного порядка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скорой помощи на мероприятии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1BB" w:rsidRPr="00F521BB" w:rsidTr="00F521B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1BB" w:rsidRPr="00F521BB" w:rsidRDefault="00F521BB" w:rsidP="00F52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64DA" w:rsidRDefault="001C64DA" w:rsidP="005C3169">
      <w:pPr>
        <w:jc w:val="both"/>
        <w:rPr>
          <w:rFonts w:ascii="Times New Roman" w:hAnsi="Times New Roman"/>
        </w:rPr>
      </w:pPr>
    </w:p>
    <w:p w:rsidR="001C64DA" w:rsidRDefault="001C64DA" w:rsidP="001C64DA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1C64DA" w:rsidRDefault="001C64DA" w:rsidP="001C64D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_____________/ФИО/</w:t>
      </w:r>
    </w:p>
    <w:p w:rsidR="001C64DA" w:rsidRDefault="001C64DA" w:rsidP="001C64D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1C64DA" w:rsidRDefault="001C64DA" w:rsidP="001C64DA">
      <w:pPr>
        <w:spacing w:after="0"/>
        <w:rPr>
          <w:rFonts w:ascii="Times New Roman" w:hAnsi="Times New Roman"/>
        </w:rPr>
        <w:sectPr w:rsidR="001C64DA">
          <w:pgSz w:w="16838" w:h="11906" w:orient="landscape"/>
          <w:pgMar w:top="851" w:right="1134" w:bottom="1701" w:left="992" w:header="709" w:footer="709" w:gutter="0"/>
          <w:cols w:space="720"/>
        </w:sectPr>
      </w:pPr>
    </w:p>
    <w:p w:rsidR="001C64DA" w:rsidRDefault="001C64DA" w:rsidP="001C64DA">
      <w:pPr>
        <w:pStyle w:val="ad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lastRenderedPageBreak/>
        <w:t>Приложение № 2 к запросу</w:t>
      </w:r>
    </w:p>
    <w:p w:rsidR="001C64DA" w:rsidRDefault="001C64DA" w:rsidP="001C64DA">
      <w:pPr>
        <w:rPr>
          <w:lang w:eastAsia="ru-RU"/>
        </w:rPr>
      </w:pPr>
    </w:p>
    <w:p w:rsidR="001C64DA" w:rsidRDefault="001C64DA" w:rsidP="001C64DA">
      <w:pPr>
        <w:pStyle w:val="consnonformat"/>
        <w:spacing w:before="0" w:beforeAutospacing="0" w:after="0" w:afterAutospacing="0"/>
        <w:jc w:val="center"/>
        <w:rPr>
          <w:b/>
        </w:rPr>
      </w:pPr>
      <w:r>
        <w:tab/>
      </w:r>
      <w:r>
        <w:rPr>
          <w:b/>
        </w:rPr>
        <w:t>Договор</w:t>
      </w:r>
    </w:p>
    <w:p w:rsidR="001C64DA" w:rsidRDefault="001C64DA" w:rsidP="001C64DA">
      <w:pPr>
        <w:pStyle w:val="consnonformat"/>
        <w:spacing w:before="0" w:beforeAutospacing="0" w:after="0" w:afterAutospacing="0"/>
        <w:jc w:val="center"/>
        <w:rPr>
          <w:b/>
        </w:rPr>
      </w:pPr>
      <w:r>
        <w:rPr>
          <w:b/>
        </w:rPr>
        <w:t>возмездного оказания услуг № _________</w:t>
      </w:r>
    </w:p>
    <w:p w:rsidR="001C64DA" w:rsidRDefault="001C64DA" w:rsidP="001C64DA">
      <w:pPr>
        <w:pStyle w:val="consnonformat"/>
        <w:spacing w:before="0" w:beforeAutospacing="0" w:after="0" w:afterAutospacing="0"/>
        <w:jc w:val="center"/>
        <w:rPr>
          <w:b/>
        </w:rPr>
      </w:pPr>
    </w:p>
    <w:p w:rsidR="001C64DA" w:rsidRDefault="001C64DA" w:rsidP="001C64D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Ярославль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«____» _______________2013 г. </w:t>
      </w:r>
    </w:p>
    <w:p w:rsidR="001C64DA" w:rsidRDefault="001C64DA" w:rsidP="00ED737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1C64DA" w:rsidRDefault="001C64DA" w:rsidP="00ED737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1C64DA" w:rsidRDefault="001C64DA" w:rsidP="00ED7372">
      <w:pPr>
        <w:spacing w:after="0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:rsidR="001C64DA" w:rsidRPr="00E15576" w:rsidRDefault="001C64DA" w:rsidP="00ED737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Исполнитель обязуется по заданию Заказчика </w:t>
      </w:r>
      <w:r w:rsidRPr="00E15576">
        <w:rPr>
          <w:rFonts w:ascii="Times New Roman" w:hAnsi="Times New Roman"/>
          <w:bCs/>
          <w:sz w:val="24"/>
          <w:szCs w:val="24"/>
        </w:rPr>
        <w:t>оказать последнему услуги по организации и проведению рекламной кампании</w:t>
      </w:r>
      <w:r w:rsidR="00E15576" w:rsidRPr="00E15576">
        <w:rPr>
          <w:rFonts w:ascii="Times New Roman" w:hAnsi="Times New Roman"/>
          <w:bCs/>
          <w:sz w:val="24"/>
          <w:szCs w:val="24"/>
        </w:rPr>
        <w:t>,</w:t>
      </w:r>
      <w:r w:rsidRPr="00E15576">
        <w:rPr>
          <w:rFonts w:ascii="Times New Roman" w:hAnsi="Times New Roman"/>
          <w:bCs/>
          <w:sz w:val="24"/>
          <w:szCs w:val="24"/>
        </w:rPr>
        <w:t xml:space="preserve"> </w:t>
      </w:r>
      <w:r w:rsidR="00E15576" w:rsidRPr="00E15576">
        <w:rPr>
          <w:rFonts w:ascii="Times New Roman" w:hAnsi="Times New Roman"/>
          <w:bCs/>
          <w:sz w:val="24"/>
          <w:szCs w:val="24"/>
        </w:rPr>
        <w:t>сопровождающей вещание канала "Первый ярославский",</w:t>
      </w:r>
      <w:r w:rsidRPr="00E15576">
        <w:rPr>
          <w:rFonts w:ascii="Times New Roman" w:hAnsi="Times New Roman"/>
          <w:bCs/>
          <w:sz w:val="24"/>
          <w:szCs w:val="24"/>
        </w:rPr>
        <w:t xml:space="preserve"> в соответствии с Приложением № 1 к настоящему договору (далее – Услуги, кампания)</w:t>
      </w:r>
      <w:r>
        <w:rPr>
          <w:rFonts w:ascii="Times New Roman" w:hAnsi="Times New Roman"/>
          <w:bCs/>
          <w:sz w:val="24"/>
          <w:szCs w:val="24"/>
        </w:rPr>
        <w:t xml:space="preserve">, а Заказчик обязуется принять и оплатить оказанные услуги, количество, наименование и цена которых определяются в </w:t>
      </w:r>
      <w:r w:rsidRPr="00E15576">
        <w:rPr>
          <w:rFonts w:ascii="Times New Roman" w:hAnsi="Times New Roman"/>
          <w:bCs/>
          <w:sz w:val="24"/>
          <w:szCs w:val="24"/>
        </w:rPr>
        <w:t>Приложение № 2 к настоящему Договору</w:t>
      </w:r>
      <w:r>
        <w:rPr>
          <w:rFonts w:ascii="Times New Roman" w:hAnsi="Times New Roman"/>
          <w:bCs/>
          <w:sz w:val="24"/>
          <w:szCs w:val="24"/>
        </w:rPr>
        <w:t>, являющееся неотъемлемой частью настоящего Договора.</w:t>
      </w:r>
      <w:proofErr w:type="gramEnd"/>
    </w:p>
    <w:p w:rsidR="001C64DA" w:rsidRDefault="001C64DA" w:rsidP="00ED737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1C64DA" w:rsidRDefault="001C64DA" w:rsidP="00ED73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64DA" w:rsidRDefault="001C64DA" w:rsidP="00ED737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1C64DA" w:rsidRDefault="001C64DA" w:rsidP="00ED737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1C64DA" w:rsidRDefault="001C64DA" w:rsidP="00ED737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оказания услуг осуществляется в следующем порядке:</w:t>
      </w:r>
    </w:p>
    <w:p w:rsidR="001C64DA" w:rsidRDefault="001C64DA" w:rsidP="00ED737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2.1.1. Заказчиком в отношении каждого мероприятия устанавливаются конкретные сроки проведения.</w:t>
      </w:r>
    </w:p>
    <w:p w:rsidR="001C64DA" w:rsidRDefault="001C64DA" w:rsidP="00ED737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2.1.2. Состав артистов, дата мероприятия и другие организационные моменты должны быть согласованы с Заказчиком.</w:t>
      </w:r>
    </w:p>
    <w:p w:rsidR="001C64DA" w:rsidRDefault="001C64DA" w:rsidP="00ED7372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Какие-либо изменения в мероприятия могут быть внесены не позднее, чем за 10 дней до планируемой даты его проведения.</w:t>
      </w:r>
    </w:p>
    <w:p w:rsidR="001C64DA" w:rsidRDefault="001C64DA" w:rsidP="00ED737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C64DA" w:rsidRDefault="001C64DA" w:rsidP="00ED737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1C64DA" w:rsidRDefault="001C64DA" w:rsidP="00ED7372">
      <w:pPr>
        <w:spacing w:after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______________ (_________________) 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рублей, в том числе НДС __________ (__________________) рублей.</w:t>
      </w: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товара,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1C64DA" w:rsidRDefault="001C64DA" w:rsidP="00ED737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3.4.1. Предоплата в размере 30 % от стоимости договора осуществляется в течение 5 (пяти) рабочих дней с момента поступления счета на предоплату.</w:t>
      </w:r>
    </w:p>
    <w:p w:rsidR="001C64DA" w:rsidRDefault="001C64DA" w:rsidP="00ED737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Стоимость </w:t>
      </w:r>
      <w:r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>
        <w:rPr>
          <w:rFonts w:ascii="Times New Roman" w:hAnsi="Times New Roman"/>
          <w:sz w:val="24"/>
          <w:szCs w:val="24"/>
        </w:rPr>
        <w:t xml:space="preserve">, установленная в Приложение № </w:t>
      </w:r>
      <w:r w:rsidR="003453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Договору, по настоящему Договору является фиксированной и должна оставаться неизменной до конца выполнения обязательств по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1C64DA" w:rsidRDefault="001C64DA" w:rsidP="00ED7372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1C64DA" w:rsidRDefault="001C64DA" w:rsidP="00ED737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C64DA" w:rsidRDefault="001C64DA" w:rsidP="00ED737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 И ПОРЯДОК РАЗРЕШЕНИЯ СПОРОВ</w:t>
      </w:r>
    </w:p>
    <w:p w:rsidR="001C64DA" w:rsidRDefault="001C64DA" w:rsidP="00ED7372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обеими Сторонами и действует до исполнения Сторонами обязательств.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оказания услуг по настоящему Договору: в соответствии с техническим заданием и сметой, являющиеся неотъемлемой частью настоящего Договора.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1C64DA" w:rsidRDefault="001C64DA" w:rsidP="00ED7372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ПРАВА И ОБЯЗАННОСТИ СТОРОН</w:t>
      </w:r>
    </w:p>
    <w:p w:rsidR="001C64DA" w:rsidRDefault="001C64DA" w:rsidP="00ED7372">
      <w:pPr>
        <w:pStyle w:val="ConsPlusNormal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5.1. Исполнитель обязан: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Оказать услуги качественно и в согласованный Сторонами срок.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Не передавать и не показывать третьим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находящуюся у Исполнителя документацию Заказчика.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>
        <w:rPr>
          <w:sz w:val="24"/>
          <w:szCs w:val="24"/>
        </w:rPr>
        <w:t>СНиПов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ГОСТов</w:t>
      </w:r>
      <w:proofErr w:type="spellEnd"/>
      <w:r>
        <w:rPr>
          <w:sz w:val="24"/>
          <w:szCs w:val="24"/>
        </w:rPr>
        <w:t>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5.14. 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утраты полученных от Заказчика оригиналов документов восстановить их за свой счёт. 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Обязательства Исполнителя по оказанию услуг считаются выполненными с момента подписания Сторонами </w:t>
      </w:r>
      <w:r>
        <w:rPr>
          <w:color w:val="000000"/>
          <w:sz w:val="24"/>
          <w:szCs w:val="24"/>
        </w:rPr>
        <w:t>акта приема-сдачи оказанных услуг</w:t>
      </w:r>
      <w:r>
        <w:rPr>
          <w:sz w:val="24"/>
          <w:szCs w:val="24"/>
        </w:rPr>
        <w:t>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5.1.7. Исполнитель обязан разработать и представить на утверждение Заказчику план проведения кампании в течение 5 (пяти) календарных дней с момента заключения настоящего Договора. 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5.1.8. Заключить с участниками всех мероприятий договоры (профессиональные артисты, редакции, организации и т.д.).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5.1.9. Представить Заказчику перечень соисполнителей и приглашенных для участия в мероприятиях участников (артистов, коллективов и т.д.) в течение 5 (пяти) календарных дней с момента заключения настоящего Договора.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5.1.10. Предоставить подробный и полный отчет о проведенных мероприятиях (включая </w:t>
      </w:r>
      <w:proofErr w:type="spellStart"/>
      <w:r>
        <w:rPr>
          <w:sz w:val="24"/>
          <w:szCs w:val="24"/>
        </w:rPr>
        <w:t>фотоотчет</w:t>
      </w:r>
      <w:proofErr w:type="spellEnd"/>
      <w:r>
        <w:rPr>
          <w:sz w:val="24"/>
          <w:szCs w:val="24"/>
        </w:rPr>
        <w:t xml:space="preserve"> по всем видам мероприятий) и израсходованных на них сре</w:t>
      </w:r>
      <w:proofErr w:type="gramStart"/>
      <w:r>
        <w:rPr>
          <w:sz w:val="24"/>
          <w:szCs w:val="24"/>
        </w:rPr>
        <w:t>дств в ср</w:t>
      </w:r>
      <w:proofErr w:type="gramEnd"/>
      <w:r>
        <w:rPr>
          <w:sz w:val="24"/>
          <w:szCs w:val="24"/>
        </w:rPr>
        <w:t>ок до «</w:t>
      </w:r>
      <w:r w:rsidR="00F62F7D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F62F7D">
        <w:rPr>
          <w:sz w:val="24"/>
          <w:szCs w:val="24"/>
        </w:rPr>
        <w:t>_______</w:t>
      </w:r>
      <w:r>
        <w:rPr>
          <w:sz w:val="24"/>
          <w:szCs w:val="24"/>
        </w:rPr>
        <w:t xml:space="preserve"> 2013 года. 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5.1.11. Организовать и реализовать утвержденный Заказчиком план кампании, проведя все необходимые мероприятия, указанные в Приложениях к настоящему Договору.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5.1.12.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на утверждени</w:t>
      </w:r>
      <w:r w:rsidR="0034530D">
        <w:rPr>
          <w:sz w:val="24"/>
          <w:szCs w:val="24"/>
        </w:rPr>
        <w:t>е</w:t>
      </w:r>
      <w:r>
        <w:rPr>
          <w:sz w:val="24"/>
          <w:szCs w:val="24"/>
        </w:rPr>
        <w:t xml:space="preserve"> Заказчику.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5.1.13. По завершению проведения всей кампании Исполнитель обязан в срок до «</w:t>
      </w:r>
      <w:r w:rsidR="00F62F7D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="00F62F7D">
        <w:rPr>
          <w:sz w:val="24"/>
          <w:szCs w:val="24"/>
        </w:rPr>
        <w:t>_______</w:t>
      </w:r>
      <w:r>
        <w:rPr>
          <w:sz w:val="24"/>
          <w:szCs w:val="24"/>
        </w:rPr>
        <w:t xml:space="preserve"> 2013 года предоставить акт сдачи-приемки оказанных услуг по всем организованным и проведенным мероприятиям.</w:t>
      </w:r>
    </w:p>
    <w:p w:rsidR="001C64DA" w:rsidRDefault="001C64DA" w:rsidP="00ED7372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5.2. Заказчик обязан: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Оплатить оказанные услуги в сроки и в порядке, установленные Договором.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Заказчик обязуется в течение 7 (семи) рабочих дней рассматривать представленные Исполнителем акты сдачи-приемки оказанных услуг и подписать и направить Исполнителю, либо представить свои возражения на представленные акты сдачи-приемки оказанных услуг с указанием недостатков и недоработок, а также сроков их устранения.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Принимать все меры для оперативного рассмотрения и </w:t>
      </w:r>
      <w:proofErr w:type="gramStart"/>
      <w:r>
        <w:rPr>
          <w:sz w:val="24"/>
          <w:szCs w:val="24"/>
        </w:rPr>
        <w:t>согласования</w:t>
      </w:r>
      <w:proofErr w:type="gramEnd"/>
      <w:r>
        <w:rPr>
          <w:sz w:val="24"/>
          <w:szCs w:val="24"/>
        </w:rPr>
        <w:t xml:space="preserve">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5.3. Исполнитель вправе: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Потребовать от Заказчика принять оказанные услуги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Требовать оплаты оказанных услуг.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  <w:sz w:val="24"/>
          <w:szCs w:val="24"/>
        </w:rPr>
      </w:pP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5.4. Заказчик вправе: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>
        <w:rPr>
          <w:sz w:val="24"/>
          <w:szCs w:val="24"/>
        </w:rPr>
        <w:t>с даты предъявления</w:t>
      </w:r>
      <w:proofErr w:type="gramEnd"/>
      <w:r>
        <w:rPr>
          <w:sz w:val="24"/>
          <w:szCs w:val="24"/>
        </w:rPr>
        <w:t xml:space="preserve"> соответствующего требования.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Предъявлять претензии в отношении качества оказанных  услуг.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5.4.3. Требовать от Исполнителя исполнения обязательств по Договору в полном объеме.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5.4.4.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1C64DA" w:rsidRDefault="001C64DA" w:rsidP="0034530D">
      <w:pPr>
        <w:pStyle w:val="af1"/>
        <w:tabs>
          <w:tab w:val="center" w:pos="5322"/>
          <w:tab w:val="right" w:pos="985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5.4.6. Вносить предложения по подготовке, организации проведению мероприятий.</w:t>
      </w:r>
    </w:p>
    <w:p w:rsidR="001C64DA" w:rsidRDefault="001C64DA" w:rsidP="00A80DD9">
      <w:pPr>
        <w:pStyle w:val="af1"/>
        <w:tabs>
          <w:tab w:val="center" w:pos="5322"/>
          <w:tab w:val="right" w:pos="9858"/>
        </w:tabs>
        <w:spacing w:after="0"/>
        <w:ind w:firstLine="709"/>
        <w:jc w:val="center"/>
        <w:rPr>
          <w:sz w:val="24"/>
          <w:szCs w:val="24"/>
        </w:rPr>
      </w:pPr>
    </w:p>
    <w:p w:rsidR="001C64DA" w:rsidRDefault="001C64DA" w:rsidP="00A80DD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СТОРОН</w:t>
      </w:r>
    </w:p>
    <w:p w:rsidR="001C64DA" w:rsidRDefault="001C64DA" w:rsidP="0034530D">
      <w:pPr>
        <w:spacing w:after="0"/>
        <w:ind w:left="57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1C64DA" w:rsidRDefault="001C64DA" w:rsidP="0034530D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1C64DA" w:rsidRDefault="001C64DA" w:rsidP="00ED7372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1C64DA" w:rsidRDefault="001C64DA" w:rsidP="00ED7372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1C64DA" w:rsidRDefault="001C64DA" w:rsidP="00ED7372">
      <w:pPr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1C64DA" w:rsidRDefault="001C64DA" w:rsidP="00ED7372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1C64DA" w:rsidRDefault="001C64DA" w:rsidP="00ED7372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1C64DA" w:rsidRDefault="001C64DA" w:rsidP="00ED7372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1C64DA" w:rsidRDefault="001C64DA" w:rsidP="00ED737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64DA" w:rsidRDefault="001C64DA" w:rsidP="00ED737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1C64DA" w:rsidTr="001C64DA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Ярославской области «Информационное агентство «Верхняя Волга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ОКПО 21675067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доставки: </w:t>
            </w:r>
            <w:r>
              <w:rPr>
                <w:rFonts w:ascii="Times New Roman" w:hAnsi="Times New Roman"/>
                <w:sz w:val="24"/>
                <w:szCs w:val="24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</w:rPr>
              <w:t>40603810842000129801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Ярославский филиал ОАО «Промсвязьбанк»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ascii="Times New Roman" w:hAnsi="Times New Roman"/>
                <w:sz w:val="24"/>
                <w:szCs w:val="24"/>
              </w:rPr>
              <w:t>30101810300000000760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047888760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1C64DA" w:rsidRDefault="001C64DA" w:rsidP="00ED737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1C64DA" w:rsidRDefault="001C64DA" w:rsidP="00ED73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1C64DA">
          <w:pgSz w:w="11906" w:h="16838"/>
          <w:pgMar w:top="425" w:right="425" w:bottom="720" w:left="567" w:header="709" w:footer="709" w:gutter="0"/>
          <w:cols w:space="720"/>
        </w:sectPr>
      </w:pPr>
    </w:p>
    <w:p w:rsidR="001C64DA" w:rsidRDefault="001C64DA" w:rsidP="001C64DA">
      <w:pPr>
        <w:pStyle w:val="af7"/>
        <w:rPr>
          <w:rFonts w:ascii="Times New Roman" w:eastAsia="Times New Roman" w:hAnsi="Times New Roman"/>
          <w:b/>
          <w:sz w:val="24"/>
          <w:szCs w:val="24"/>
        </w:rPr>
      </w:pPr>
    </w:p>
    <w:p w:rsidR="001C64DA" w:rsidRDefault="001C64DA" w:rsidP="001C64DA">
      <w:pPr>
        <w:pStyle w:val="af7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№ 1 к договору</w:t>
      </w:r>
    </w:p>
    <w:p w:rsidR="001C64DA" w:rsidRDefault="001C64DA" w:rsidP="001C64DA">
      <w:pPr>
        <w:pStyle w:val="af7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p w:rsidR="001C64DA" w:rsidRDefault="001C64DA" w:rsidP="001C64DA">
      <w:pPr>
        <w:pStyle w:val="af7"/>
        <w:rPr>
          <w:rFonts w:ascii="Times New Roman" w:hAnsi="Times New Roman"/>
          <w:b/>
          <w:sz w:val="24"/>
          <w:szCs w:val="24"/>
        </w:rPr>
      </w:pPr>
    </w:p>
    <w:p w:rsidR="008C4D0A" w:rsidRDefault="008C4D0A" w:rsidP="008C4D0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3F07E5">
        <w:rPr>
          <w:rFonts w:ascii="Times New Roman" w:hAnsi="Times New Roman"/>
          <w:b/>
          <w:sz w:val="24"/>
          <w:szCs w:val="24"/>
        </w:rPr>
        <w:t>ехническое задание</w:t>
      </w:r>
    </w:p>
    <w:p w:rsidR="008C4D0A" w:rsidRPr="003F07E5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Дизайн и производство рекламных носителей</w:t>
      </w:r>
    </w:p>
    <w:p w:rsidR="008C4D0A" w:rsidRPr="00374C04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02057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02057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Разработка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дизайн-макетов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для публикации в газете (11 штук)</w:t>
      </w:r>
      <w:r w:rsidRPr="00374C04">
        <w:rPr>
          <w:rFonts w:ascii="Times New Roman" w:eastAsia="Times New Roman" w:hAnsi="Times New Roman"/>
          <w:sz w:val="24"/>
          <w:szCs w:val="24"/>
        </w:rPr>
        <w:t>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 Производство рекламного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аудиоролика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размещения на радио (10 секунд), информирующего о проведении культурно-массового мероприятия.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 </w:t>
      </w:r>
      <w:r w:rsidRPr="00B54E95">
        <w:rPr>
          <w:rFonts w:ascii="Times New Roman" w:eastAsia="Times New Roman" w:hAnsi="Times New Roman"/>
          <w:sz w:val="24"/>
          <w:szCs w:val="24"/>
        </w:rPr>
        <w:t>Разработка дизайнерских макетов баннеров сцены, борта катка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8D2B76">
        <w:rPr>
          <w:rFonts w:ascii="Times New Roman" w:hAnsi="Times New Roman"/>
          <w:sz w:val="24"/>
          <w:szCs w:val="24"/>
        </w:rPr>
        <w:t>адник</w:t>
      </w:r>
      <w:r>
        <w:rPr>
          <w:rFonts w:ascii="Times New Roman" w:hAnsi="Times New Roman"/>
          <w:sz w:val="24"/>
          <w:szCs w:val="24"/>
        </w:rPr>
        <w:t>, боковины, ф</w:t>
      </w:r>
      <w:r w:rsidRPr="008D2B76">
        <w:rPr>
          <w:rFonts w:ascii="Times New Roman" w:hAnsi="Times New Roman"/>
          <w:sz w:val="24"/>
          <w:szCs w:val="24"/>
        </w:rPr>
        <w:t>ронтон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раус</w:t>
      </w:r>
      <w:proofErr w:type="spellEnd"/>
      <w:r>
        <w:rPr>
          <w:rFonts w:ascii="Times New Roman" w:hAnsi="Times New Roman"/>
          <w:sz w:val="24"/>
          <w:szCs w:val="24"/>
        </w:rPr>
        <w:t xml:space="preserve">, баннер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пультовой</w:t>
      </w:r>
      <w:proofErr w:type="gramEnd"/>
      <w:r>
        <w:rPr>
          <w:rFonts w:ascii="Times New Roman" w:hAnsi="Times New Roman"/>
          <w:sz w:val="24"/>
          <w:szCs w:val="24"/>
        </w:rPr>
        <w:t>, дизайна борта катка).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дизайн-макеты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считаются готовыми после согласования с Заказчиком.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8C4D0A" w:rsidRPr="00AC1765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C176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Размещение информации в СМИ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C4D0A" w:rsidRPr="00F94877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6133C">
        <w:rPr>
          <w:rFonts w:ascii="Times New Roman" w:hAnsi="Times New Roman"/>
          <w:sz w:val="24"/>
          <w:szCs w:val="24"/>
        </w:rPr>
        <w:t>.1 Публикация в газете,</w:t>
      </w:r>
      <w:r>
        <w:rPr>
          <w:rFonts w:ascii="Times New Roman" w:hAnsi="Times New Roman"/>
          <w:sz w:val="24"/>
          <w:szCs w:val="24"/>
        </w:rPr>
        <w:t xml:space="preserve"> тираж не менее 30 000 экз., выпускается еженедельно,</w:t>
      </w:r>
      <w:r w:rsidRPr="00D6133C">
        <w:rPr>
          <w:rFonts w:ascii="Times New Roman" w:hAnsi="Times New Roman"/>
          <w:sz w:val="24"/>
          <w:szCs w:val="24"/>
        </w:rPr>
        <w:t xml:space="preserve"> 1/1 полосы издания</w:t>
      </w:r>
      <w:r>
        <w:rPr>
          <w:rFonts w:ascii="Times New Roman" w:hAnsi="Times New Roman"/>
          <w:sz w:val="24"/>
          <w:szCs w:val="24"/>
        </w:rPr>
        <w:t xml:space="preserve"> (11 публикаций)</w:t>
      </w:r>
      <w:r w:rsidRPr="00374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Формат полос – не менее А5, Цветность – не менее 4+4.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Газета в</w:t>
      </w:r>
      <w:r w:rsidRPr="00D6133C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>ается</w:t>
      </w:r>
      <w:r w:rsidRPr="00D6133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бесплатно распространяется</w:t>
      </w:r>
      <w:r w:rsidRPr="00D6133C">
        <w:rPr>
          <w:rFonts w:ascii="Times New Roman" w:hAnsi="Times New Roman"/>
          <w:sz w:val="24"/>
          <w:szCs w:val="24"/>
        </w:rPr>
        <w:t xml:space="preserve"> на территории </w:t>
      </w:r>
      <w:proofErr w:type="gramStart"/>
      <w:r w:rsidRPr="00D6133C">
        <w:rPr>
          <w:rFonts w:ascii="Times New Roman" w:hAnsi="Times New Roman"/>
          <w:sz w:val="24"/>
          <w:szCs w:val="24"/>
        </w:rPr>
        <w:t>г</w:t>
      </w:r>
      <w:proofErr w:type="gramEnd"/>
      <w:r w:rsidRPr="00D6133C">
        <w:rPr>
          <w:rFonts w:ascii="Times New Roman" w:hAnsi="Times New Roman"/>
          <w:sz w:val="24"/>
          <w:szCs w:val="24"/>
        </w:rPr>
        <w:t>. Ярославля</w:t>
      </w:r>
      <w:r>
        <w:rPr>
          <w:rFonts w:ascii="Times New Roman" w:hAnsi="Times New Roman"/>
          <w:sz w:val="24"/>
          <w:szCs w:val="24"/>
        </w:rPr>
        <w:t xml:space="preserve"> и Ярославской области.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Размещение рекламного </w:t>
      </w:r>
      <w:proofErr w:type="spellStart"/>
      <w:r>
        <w:rPr>
          <w:rFonts w:ascii="Times New Roman" w:hAnsi="Times New Roman"/>
          <w:sz w:val="24"/>
          <w:szCs w:val="24"/>
        </w:rPr>
        <w:t>радиоролика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 эфире 5-ти радиостанций по </w:t>
      </w:r>
      <w:proofErr w:type="gramStart"/>
      <w:r>
        <w:rPr>
          <w:rFonts w:ascii="Times New Roman" w:hAnsi="Times New Roman"/>
          <w:sz w:val="24"/>
          <w:szCs w:val="24"/>
        </w:rPr>
        <w:t>согласованному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с Заказчиком </w:t>
      </w:r>
      <w:proofErr w:type="spellStart"/>
      <w:r>
        <w:rPr>
          <w:rFonts w:ascii="Times New Roman" w:hAnsi="Times New Roman"/>
          <w:sz w:val="24"/>
          <w:szCs w:val="24"/>
        </w:rPr>
        <w:t>медиа-планом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количестве 30 раз на каждой радиостанции (всего 150 раз).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Рекламные газеты/листовки</w:t>
      </w:r>
    </w:p>
    <w:p w:rsidR="008C4D0A" w:rsidRPr="005E32D3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 Верстка и печать (100 000 шт.) газеты/листовки рекламного характера. Макет согласовывается перед печатью с Заказчиком.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Характеристики: ф</w:t>
      </w:r>
      <w:r w:rsidRPr="00A44F2F">
        <w:rPr>
          <w:rFonts w:ascii="Times New Roman" w:eastAsia="Times New Roman" w:hAnsi="Times New Roman"/>
          <w:sz w:val="24"/>
          <w:szCs w:val="24"/>
        </w:rPr>
        <w:t>ормат А3, 4 полос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A44F2F">
        <w:rPr>
          <w:rFonts w:ascii="Times New Roman" w:eastAsia="Times New Roman" w:hAnsi="Times New Roman"/>
          <w:sz w:val="24"/>
          <w:szCs w:val="24"/>
        </w:rPr>
        <w:t>, цветность</w:t>
      </w:r>
      <w:r>
        <w:rPr>
          <w:rFonts w:ascii="Times New Roman" w:eastAsia="Times New Roman" w:hAnsi="Times New Roman"/>
          <w:sz w:val="24"/>
          <w:szCs w:val="24"/>
        </w:rPr>
        <w:t xml:space="preserve"> полос</w:t>
      </w:r>
      <w:r w:rsidRPr="00A44F2F">
        <w:rPr>
          <w:rFonts w:ascii="Times New Roman" w:eastAsia="Times New Roman" w:hAnsi="Times New Roman"/>
          <w:sz w:val="24"/>
          <w:szCs w:val="24"/>
        </w:rPr>
        <w:t xml:space="preserve"> 4+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44F2F">
        <w:rPr>
          <w:rFonts w:ascii="Times New Roman" w:eastAsia="Times New Roman" w:hAnsi="Times New Roman"/>
          <w:sz w:val="24"/>
          <w:szCs w:val="24"/>
        </w:rPr>
        <w:t>, бумага офсет</w:t>
      </w:r>
      <w:r>
        <w:rPr>
          <w:rFonts w:ascii="Times New Roman" w:eastAsia="Times New Roman" w:hAnsi="Times New Roman"/>
          <w:sz w:val="24"/>
          <w:szCs w:val="24"/>
        </w:rPr>
        <w:t>ная, плотность 75 г/м</w:t>
      </w:r>
      <w:proofErr w:type="gramStart"/>
      <w:r w:rsidRPr="00EE3E0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 Распространение рекламной газеты в руки жителей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Ярославля: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распространители в количестве 10 человек.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продолжительность раздачи 10 дней по 5 часов.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 Верстка и печать рекламных листовок формата А5 тиражом 32 000 экземпляров, двусторонняя, бумага </w:t>
      </w:r>
      <w:r w:rsidRPr="0011148C">
        <w:rPr>
          <w:rFonts w:ascii="Times New Roman" w:eastAsia="Times New Roman" w:hAnsi="Times New Roman"/>
          <w:sz w:val="24"/>
          <w:szCs w:val="24"/>
        </w:rPr>
        <w:t>глянцевая, плотность бумаги 115 г/м</w:t>
      </w:r>
      <w:proofErr w:type="gramStart"/>
      <w:r w:rsidRPr="0011148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11148C">
        <w:rPr>
          <w:rFonts w:ascii="Times New Roman" w:eastAsia="Times New Roman" w:hAnsi="Times New Roman"/>
          <w:sz w:val="24"/>
          <w:szCs w:val="24"/>
        </w:rPr>
        <w:t>, цветность 4+</w:t>
      </w:r>
      <w:r>
        <w:rPr>
          <w:rFonts w:ascii="Times New Roman" w:eastAsia="Times New Roman" w:hAnsi="Times New Roman"/>
          <w:sz w:val="24"/>
          <w:szCs w:val="24"/>
        </w:rPr>
        <w:t>4. Макет согласовывается перед печатью с Заказчиком.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 </w:t>
      </w:r>
      <w:r w:rsidRPr="0058269D">
        <w:rPr>
          <w:rFonts w:ascii="Times New Roman" w:eastAsia="Times New Roman" w:hAnsi="Times New Roman"/>
          <w:sz w:val="24"/>
          <w:szCs w:val="24"/>
        </w:rPr>
        <w:t>Распростран</w:t>
      </w:r>
      <w:r>
        <w:rPr>
          <w:rFonts w:ascii="Times New Roman" w:eastAsia="Times New Roman" w:hAnsi="Times New Roman"/>
          <w:sz w:val="24"/>
          <w:szCs w:val="24"/>
        </w:rPr>
        <w:t>ен</w:t>
      </w:r>
      <w:r w:rsidRPr="0058269D">
        <w:rPr>
          <w:rFonts w:ascii="Times New Roman" w:eastAsia="Times New Roman" w:hAnsi="Times New Roman"/>
          <w:sz w:val="24"/>
          <w:szCs w:val="24"/>
        </w:rPr>
        <w:t xml:space="preserve">ие рекламных листовок формата А5 в руки жителям </w:t>
      </w:r>
      <w:proofErr w:type="gramStart"/>
      <w:r w:rsidRPr="0058269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58269D">
        <w:rPr>
          <w:rFonts w:ascii="Times New Roman" w:eastAsia="Times New Roman" w:hAnsi="Times New Roman"/>
          <w:sz w:val="24"/>
          <w:szCs w:val="24"/>
        </w:rPr>
        <w:t>. Ярославля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распространители в количестве 6 человек;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продолжительность раздачи 3 дня по 3 часа.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481D9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C3985">
        <w:rPr>
          <w:rFonts w:ascii="Times New Roman" w:eastAsia="Times New Roman" w:hAnsi="Times New Roman"/>
          <w:b/>
          <w:sz w:val="24"/>
          <w:szCs w:val="24"/>
        </w:rPr>
        <w:t>Организация культурно-массового мероприятия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 </w:t>
      </w:r>
      <w:r w:rsidRPr="00CF1A2A">
        <w:rPr>
          <w:rFonts w:ascii="Times New Roman" w:eastAsia="Times New Roman" w:hAnsi="Times New Roman"/>
          <w:sz w:val="24"/>
          <w:szCs w:val="24"/>
        </w:rPr>
        <w:t>Подготовка и строительство конструкции катка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4.1.1 Определение места проведения мероприятия, согласование его органами власти и Заказчиком (срок не более 14 </w:t>
      </w:r>
      <w:r w:rsidRPr="00296FF1">
        <w:rPr>
          <w:rFonts w:ascii="Times New Roman" w:eastAsia="Times New Roman" w:hAnsi="Times New Roman"/>
          <w:sz w:val="24"/>
          <w:szCs w:val="24"/>
        </w:rPr>
        <w:t>календарных</w:t>
      </w:r>
      <w:r>
        <w:rPr>
          <w:rFonts w:ascii="Times New Roman" w:eastAsia="Times New Roman" w:hAnsi="Times New Roman"/>
          <w:sz w:val="24"/>
          <w:szCs w:val="24"/>
        </w:rPr>
        <w:t xml:space="preserve"> дней). </w:t>
      </w:r>
    </w:p>
    <w:p w:rsidR="008C4D0A" w:rsidRPr="00736F5C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4.1.2 </w:t>
      </w:r>
      <w:r w:rsidRPr="00824260">
        <w:rPr>
          <w:rFonts w:ascii="Times New Roman" w:eastAsia="Times New Roman" w:hAnsi="Times New Roman"/>
          <w:sz w:val="24"/>
          <w:szCs w:val="24"/>
        </w:rPr>
        <w:t>Подготовка площадки для заливки льда катка</w:t>
      </w:r>
      <w:r w:rsidRPr="00736F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предподготовка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 застройке катка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Согласование чертежа катка не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чем за 2 недели до проведения мероприятия</w:t>
      </w:r>
    </w:p>
    <w:p w:rsidR="008C4D0A" w:rsidRPr="00296FF1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Строительство </w:t>
      </w:r>
      <w:r w:rsidRPr="00296FF1">
        <w:rPr>
          <w:rFonts w:ascii="Times New Roman" w:eastAsia="Times New Roman" w:hAnsi="Times New Roman"/>
          <w:sz w:val="24"/>
          <w:szCs w:val="24"/>
        </w:rPr>
        <w:t>радиусных секций со стойками со следующими характеристиками:</w:t>
      </w:r>
    </w:p>
    <w:p w:rsidR="008C4D0A" w:rsidRPr="00736F5C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 w:rsidRPr="00296FF1">
        <w:rPr>
          <w:rFonts w:ascii="Times New Roman" w:eastAsia="Times New Roman" w:hAnsi="Times New Roman"/>
          <w:sz w:val="24"/>
          <w:szCs w:val="24"/>
        </w:rPr>
        <w:lastRenderedPageBreak/>
        <w:t xml:space="preserve">не менее 4штук, высота не менее 1, 5 м, радиусные секции могут быть установлены по периметру катка или на закруглениях борта корта и за воротами, материал секций оцинкованная </w:t>
      </w:r>
      <w:proofErr w:type="spellStart"/>
      <w:r w:rsidRPr="00296FF1">
        <w:rPr>
          <w:rFonts w:ascii="Times New Roman" w:eastAsia="Times New Roman" w:hAnsi="Times New Roman"/>
          <w:sz w:val="24"/>
          <w:szCs w:val="24"/>
        </w:rPr>
        <w:t>сетка-рабица</w:t>
      </w:r>
      <w:proofErr w:type="spellEnd"/>
      <w:r w:rsidRPr="00296FF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4D0A" w:rsidRPr="00266634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4.1.3 Подготовка площадки для строительства катка</w:t>
      </w:r>
      <w:r w:rsidRPr="00266634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выравнивание при необходимости.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4.1.4 </w:t>
      </w:r>
      <w:r w:rsidRPr="00266634">
        <w:rPr>
          <w:rFonts w:ascii="Times New Roman" w:eastAsia="Times New Roman" w:hAnsi="Times New Roman"/>
          <w:sz w:val="24"/>
          <w:szCs w:val="24"/>
        </w:rPr>
        <w:t xml:space="preserve">Изготовление корта: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266634">
        <w:rPr>
          <w:rFonts w:ascii="Times New Roman" w:eastAsia="Times New Roman" w:hAnsi="Times New Roman"/>
          <w:sz w:val="24"/>
          <w:szCs w:val="24"/>
        </w:rPr>
        <w:t>орта корта изготавливаются из прочной многослойной фанеры с влагостойким покрытием или из стеклопластика.</w:t>
      </w:r>
      <w:r>
        <w:rPr>
          <w:rFonts w:ascii="Times New Roman" w:eastAsia="Times New Roman" w:hAnsi="Times New Roman"/>
          <w:sz w:val="24"/>
          <w:szCs w:val="24"/>
        </w:rPr>
        <w:t xml:space="preserve"> Высота борта в пределах от 1,17м до 1,22м выше уровня льда. Наклейка на борт корта катка рекламной конструкции.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4.1.5 Строительство площадки</w:t>
      </w:r>
      <w:r w:rsidRPr="00266634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для последующей заливки льда (размер не менее 20х40м)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4.1.6 </w:t>
      </w:r>
      <w:r w:rsidRPr="00736F5C">
        <w:rPr>
          <w:rFonts w:ascii="Times New Roman" w:eastAsia="Times New Roman" w:hAnsi="Times New Roman"/>
          <w:sz w:val="24"/>
          <w:szCs w:val="24"/>
        </w:rPr>
        <w:t>Количество осветительных приборов</w:t>
      </w:r>
      <w:r w:rsidRPr="00DE6E04">
        <w:rPr>
          <w:rFonts w:ascii="Times New Roman" w:eastAsia="Times New Roman" w:hAnsi="Times New Roman"/>
          <w:sz w:val="24"/>
          <w:szCs w:val="24"/>
        </w:rPr>
        <w:t>:</w:t>
      </w:r>
      <w:r w:rsidRPr="00736F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 менее</w:t>
      </w:r>
      <w:r w:rsidRPr="00736F5C">
        <w:rPr>
          <w:rFonts w:ascii="Times New Roman" w:eastAsia="Times New Roman" w:hAnsi="Times New Roman"/>
          <w:sz w:val="24"/>
          <w:szCs w:val="24"/>
        </w:rPr>
        <w:t xml:space="preserve"> 4 фонарей или прожекторов мо</w:t>
      </w:r>
      <w:r>
        <w:rPr>
          <w:rFonts w:ascii="Times New Roman" w:eastAsia="Times New Roman" w:hAnsi="Times New Roman"/>
          <w:sz w:val="24"/>
          <w:szCs w:val="24"/>
        </w:rPr>
        <w:t xml:space="preserve">щностью не менее 500Вт, лампы </w:t>
      </w:r>
      <w:r w:rsidRPr="00736F5C">
        <w:rPr>
          <w:rFonts w:ascii="Times New Roman" w:eastAsia="Times New Roman" w:hAnsi="Times New Roman"/>
          <w:sz w:val="24"/>
          <w:szCs w:val="24"/>
        </w:rPr>
        <w:t>дневного света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36F5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4.1.7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ные требования: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Срок строительства конструкции катка</w:t>
      </w:r>
      <w:r w:rsidRPr="00307518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2 дня.</w:t>
      </w:r>
    </w:p>
    <w:p w:rsidR="008C4D0A" w:rsidRPr="00266634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 </w:t>
      </w:r>
      <w:r w:rsidRPr="00824260">
        <w:rPr>
          <w:rFonts w:ascii="Times New Roman" w:eastAsia="Times New Roman" w:hAnsi="Times New Roman"/>
          <w:sz w:val="24"/>
          <w:szCs w:val="24"/>
        </w:rPr>
        <w:t>Заливка льда, обслуживание льда катка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Точки подвода воды</w:t>
      </w:r>
      <w:r w:rsidRPr="00736F5C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должны быть определены вместе с предоставлением чертежа катка 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Содержание льда катка в надлежащем состоянии (</w:t>
      </w:r>
      <w:r w:rsidRPr="00736F5C">
        <w:rPr>
          <w:rFonts w:ascii="Times New Roman" w:eastAsia="Times New Roman" w:hAnsi="Times New Roman"/>
          <w:sz w:val="24"/>
          <w:szCs w:val="24"/>
        </w:rPr>
        <w:t>ежедневная чистка от снега и ледяной крошки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заливки: не более 2-х дней.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содержания: 20 дней.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изменения погодных условий, срок содержания может быть уменьшен при условии соответствующего уменьшения стоимости заливки и содержания катка, рассчитанной пропорционально количеству дней содержания, установленному в настоящем пункте. 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 </w:t>
      </w:r>
      <w:r w:rsidRPr="00824260">
        <w:rPr>
          <w:rFonts w:ascii="Times New Roman" w:eastAsia="Times New Roman" w:hAnsi="Times New Roman"/>
          <w:sz w:val="24"/>
          <w:szCs w:val="24"/>
        </w:rPr>
        <w:t>Ведущие мероприятия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Количество ведущих</w:t>
      </w:r>
      <w:r w:rsidRPr="00AE316E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E31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чел.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 </w:t>
      </w:r>
      <w:r w:rsidRPr="00824260">
        <w:rPr>
          <w:rFonts w:ascii="Times New Roman" w:eastAsia="Times New Roman" w:hAnsi="Times New Roman"/>
          <w:sz w:val="24"/>
          <w:szCs w:val="24"/>
        </w:rPr>
        <w:t>Режиссура мероприятия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 w:rsidRPr="00824260">
        <w:rPr>
          <w:rFonts w:ascii="Times New Roman" w:eastAsia="Times New Roman" w:hAnsi="Times New Roman"/>
          <w:sz w:val="24"/>
          <w:szCs w:val="24"/>
        </w:rPr>
        <w:t>- Исполните</w:t>
      </w:r>
      <w:r>
        <w:rPr>
          <w:rFonts w:ascii="Times New Roman" w:eastAsia="Times New Roman" w:hAnsi="Times New Roman"/>
          <w:sz w:val="24"/>
          <w:szCs w:val="24"/>
        </w:rPr>
        <w:t>ль должен обеспечить работу профессионального</w:t>
      </w:r>
      <w:r w:rsidRPr="00824260">
        <w:rPr>
          <w:rFonts w:ascii="Times New Roman" w:eastAsia="Times New Roman" w:hAnsi="Times New Roman"/>
          <w:sz w:val="24"/>
          <w:szCs w:val="24"/>
        </w:rPr>
        <w:t xml:space="preserve"> режиссера и помощника режиссера на площадке в день проведения мероприятия. 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 </w:t>
      </w:r>
      <w:r w:rsidRPr="00824260">
        <w:rPr>
          <w:rFonts w:ascii="Times New Roman" w:eastAsia="Times New Roman" w:hAnsi="Times New Roman"/>
          <w:sz w:val="24"/>
          <w:szCs w:val="24"/>
        </w:rPr>
        <w:t>Разработка сценария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71A8F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71A8F">
        <w:rPr>
          <w:rFonts w:ascii="Times New Roman" w:hAnsi="Times New Roman"/>
          <w:sz w:val="24"/>
          <w:szCs w:val="24"/>
        </w:rPr>
        <w:t>азработка сценария программы, подбор репертуара осуществляется</w:t>
      </w:r>
      <w:r>
        <w:rPr>
          <w:rFonts w:ascii="Times New Roman" w:hAnsi="Times New Roman"/>
          <w:sz w:val="24"/>
          <w:szCs w:val="24"/>
        </w:rPr>
        <w:t xml:space="preserve"> с учетом пожеланий Заказчика.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Разработка сценария проведения мероприятия включает в себя следующее</w:t>
      </w:r>
      <w:r w:rsidRPr="00D71A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разработка концепции анимационной программы (она должна быть выдержана в едином стиле и иметь идею), разработка концепции мероприятий, происходящих на главной сцене (выступления и анимационная программа должны иметь общую идею и замысел), общий сценарий мероприятия должен быть построен таким образом, чтобы анимационная программа и программа главной сцены не мешали друг другу, а были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взаимодополняемыми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Сценарий должен быть оригинальным и разработан специально для проводимого мероприятия.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4.6 </w:t>
      </w:r>
      <w:r w:rsidRPr="00824260">
        <w:rPr>
          <w:rFonts w:ascii="Times New Roman" w:eastAsia="Times New Roman" w:hAnsi="Times New Roman"/>
          <w:sz w:val="24"/>
          <w:szCs w:val="24"/>
        </w:rPr>
        <w:t>Сценическое, световое и звуковое оборудование</w:t>
      </w:r>
    </w:p>
    <w:p w:rsidR="008C4D0A" w:rsidRPr="00E55727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C4D0A" w:rsidRPr="00820FF2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0FF2">
        <w:rPr>
          <w:rFonts w:ascii="Times New Roman" w:hAnsi="Times New Roman"/>
          <w:sz w:val="24"/>
          <w:szCs w:val="24"/>
        </w:rPr>
        <w:t>Звукоусилительное</w:t>
      </w:r>
      <w:proofErr w:type="spellEnd"/>
      <w:r w:rsidRPr="00820FF2">
        <w:rPr>
          <w:rFonts w:ascii="Times New Roman" w:hAnsi="Times New Roman"/>
          <w:sz w:val="24"/>
          <w:szCs w:val="24"/>
        </w:rPr>
        <w:t xml:space="preserve"> оборудование:</w:t>
      </w:r>
    </w:p>
    <w:p w:rsidR="008C4D0A" w:rsidRPr="004B7526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 xml:space="preserve">Исполнитель обязан обеспечить  «живое» исполнение музыкальных произведений исполняемых  </w:t>
      </w:r>
      <w:r>
        <w:rPr>
          <w:rFonts w:ascii="Times New Roman" w:hAnsi="Times New Roman"/>
          <w:sz w:val="24"/>
          <w:szCs w:val="24"/>
        </w:rPr>
        <w:t>артистами,</w:t>
      </w:r>
      <w:r w:rsidRPr="0060507E">
        <w:rPr>
          <w:rFonts w:ascii="Times New Roman" w:hAnsi="Times New Roman"/>
          <w:sz w:val="24"/>
          <w:szCs w:val="24"/>
        </w:rPr>
        <w:t xml:space="preserve"> а также ведущих и выступающих </w:t>
      </w:r>
      <w:r w:rsidRPr="0060507E">
        <w:rPr>
          <w:rFonts w:ascii="Times New Roman" w:hAnsi="Times New Roman"/>
          <w:sz w:val="24"/>
          <w:szCs w:val="24"/>
          <w:lang w:val="en-US"/>
        </w:rPr>
        <w:t>VIP</w:t>
      </w:r>
      <w:r w:rsidRPr="0060507E">
        <w:rPr>
          <w:rFonts w:ascii="Times New Roman" w:hAnsi="Times New Roman"/>
          <w:sz w:val="24"/>
          <w:szCs w:val="24"/>
        </w:rPr>
        <w:t>-персон. Необходимым требование</w:t>
      </w:r>
      <w:r>
        <w:rPr>
          <w:rFonts w:ascii="Times New Roman" w:hAnsi="Times New Roman"/>
          <w:sz w:val="24"/>
          <w:szCs w:val="24"/>
        </w:rPr>
        <w:t>м</w:t>
      </w:r>
      <w:r w:rsidRPr="0060507E">
        <w:rPr>
          <w:rFonts w:ascii="Times New Roman" w:hAnsi="Times New Roman"/>
          <w:sz w:val="24"/>
          <w:szCs w:val="24"/>
        </w:rPr>
        <w:t xml:space="preserve"> к звуковому оборудованию является высо</w:t>
      </w:r>
      <w:r>
        <w:rPr>
          <w:rFonts w:ascii="Times New Roman" w:hAnsi="Times New Roman"/>
          <w:sz w:val="24"/>
          <w:szCs w:val="24"/>
        </w:rPr>
        <w:t>кое</w:t>
      </w:r>
      <w:r w:rsidRPr="0060507E">
        <w:rPr>
          <w:rFonts w:ascii="Times New Roman" w:hAnsi="Times New Roman"/>
          <w:sz w:val="24"/>
          <w:szCs w:val="24"/>
        </w:rPr>
        <w:t xml:space="preserve"> качество звучания в любой точке </w:t>
      </w:r>
      <w:r>
        <w:rPr>
          <w:rFonts w:ascii="Times New Roman" w:hAnsi="Times New Roman"/>
          <w:sz w:val="24"/>
          <w:szCs w:val="24"/>
        </w:rPr>
        <w:t>площадки.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0507E">
        <w:rPr>
          <w:rFonts w:ascii="Times New Roman" w:hAnsi="Times New Roman"/>
          <w:sz w:val="24"/>
          <w:szCs w:val="24"/>
        </w:rPr>
        <w:t>Срок аренды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60507E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 день. </w:t>
      </w:r>
      <w:r w:rsidRPr="0060507E">
        <w:rPr>
          <w:rFonts w:ascii="Times New Roman" w:hAnsi="Times New Roman"/>
          <w:sz w:val="24"/>
          <w:szCs w:val="24"/>
        </w:rPr>
        <w:t xml:space="preserve">Готовность </w:t>
      </w:r>
      <w:r>
        <w:rPr>
          <w:rFonts w:ascii="Times New Roman" w:hAnsi="Times New Roman"/>
          <w:sz w:val="24"/>
          <w:szCs w:val="24"/>
        </w:rPr>
        <w:t xml:space="preserve">не менее чем за 5 часов до начала мероприятия. </w:t>
      </w:r>
      <w:r w:rsidRPr="0060507E">
        <w:rPr>
          <w:rFonts w:ascii="Times New Roman" w:hAnsi="Times New Roman"/>
          <w:sz w:val="24"/>
          <w:szCs w:val="24"/>
        </w:rPr>
        <w:t>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B1C17">
        <w:rPr>
          <w:rFonts w:ascii="Times New Roman" w:hAnsi="Times New Roman"/>
          <w:sz w:val="24"/>
          <w:szCs w:val="24"/>
        </w:rPr>
        <w:t xml:space="preserve">- Технические требования к </w:t>
      </w:r>
      <w:proofErr w:type="spellStart"/>
      <w:r w:rsidRPr="00EB1C17">
        <w:rPr>
          <w:rFonts w:ascii="Times New Roman" w:hAnsi="Times New Roman"/>
          <w:sz w:val="24"/>
          <w:szCs w:val="24"/>
        </w:rPr>
        <w:t>звукоус</w:t>
      </w:r>
      <w:r>
        <w:rPr>
          <w:rFonts w:ascii="Times New Roman" w:hAnsi="Times New Roman"/>
          <w:sz w:val="24"/>
          <w:szCs w:val="24"/>
        </w:rPr>
        <w:t>и</w:t>
      </w:r>
      <w:r w:rsidRPr="00EB1C17">
        <w:rPr>
          <w:rFonts w:ascii="Times New Roman" w:hAnsi="Times New Roman"/>
          <w:sz w:val="24"/>
          <w:szCs w:val="24"/>
        </w:rPr>
        <w:t>лительному</w:t>
      </w:r>
      <w:proofErr w:type="spellEnd"/>
      <w:r w:rsidRPr="00EB1C17">
        <w:rPr>
          <w:rFonts w:ascii="Times New Roman" w:hAnsi="Times New Roman"/>
          <w:sz w:val="24"/>
          <w:szCs w:val="24"/>
        </w:rPr>
        <w:t xml:space="preserve"> оборудованию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5"/>
        <w:gridCol w:w="6946"/>
        <w:gridCol w:w="992"/>
      </w:tblGrid>
      <w:tr w:rsidR="008C4D0A" w:rsidRPr="00EB1C17" w:rsidTr="00A66F3C">
        <w:trPr>
          <w:trHeight w:val="49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8C4D0A" w:rsidRPr="00EB1C17" w:rsidTr="00A66F3C">
        <w:trPr>
          <w:trHeight w:val="585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8C4D0A" w:rsidRPr="00EB1C17" w:rsidRDefault="008C4D0A" w:rsidP="00A66F3C">
            <w:pPr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000000" w:fill="FFFFFF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PA </w:t>
            </w:r>
            <w:proofErr w:type="spellStart"/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System</w:t>
            </w:r>
            <w:proofErr w:type="spellEnd"/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(звукоусиление)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JBL  SRX 725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Акустическая система мощность 1200 Вт.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JBL  SRX 715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Акустическая система мощность 800 Вт.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JBL SR</w:t>
            </w:r>
            <w:proofErr w:type="gramStart"/>
            <w:r w:rsidRPr="00EB1C17">
              <w:rPr>
                <w:b/>
                <w:bCs/>
                <w:sz w:val="20"/>
                <w:szCs w:val="20"/>
              </w:rPr>
              <w:t>Х</w:t>
            </w:r>
            <w:proofErr w:type="gramEnd"/>
            <w:r w:rsidRPr="00EB1C17">
              <w:rPr>
                <w:b/>
                <w:bCs/>
                <w:sz w:val="20"/>
                <w:szCs w:val="20"/>
              </w:rPr>
              <w:t xml:space="preserve"> 718S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Сабвуфер, мощность 800 Вт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JBL SR</w:t>
            </w:r>
            <w:proofErr w:type="gramStart"/>
            <w:r w:rsidRPr="00EB1C17">
              <w:rPr>
                <w:b/>
                <w:bCs/>
                <w:sz w:val="20"/>
                <w:szCs w:val="20"/>
              </w:rPr>
              <w:t>Х</w:t>
            </w:r>
            <w:proofErr w:type="gramEnd"/>
            <w:r w:rsidRPr="00EB1C17">
              <w:rPr>
                <w:b/>
                <w:bCs/>
                <w:sz w:val="20"/>
                <w:szCs w:val="20"/>
              </w:rPr>
              <w:t xml:space="preserve"> 728S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Сабвуфер, мощность 1600 Вт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CROWN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XTi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2000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с DSP-процессором, 2000 Вт/4 Ом, мост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8C4D0A" w:rsidRPr="00EB1C17" w:rsidTr="00A66F3C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CROWN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XTi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4000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с DSP-процессором, 3200 Вт/4 Ом, мост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Lab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Gruppen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PLM 14000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с DSP, 7000 Вт/2Ом, 2 канала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000000" w:fill="FFFFFF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Monitors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4D0A" w:rsidRPr="00EB1C17" w:rsidTr="00A66F3C">
        <w:trPr>
          <w:trHeight w:val="8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EAW VFM 159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 xml:space="preserve">Монитор сценический номинальная мощность 600 </w:t>
            </w:r>
            <w:proofErr w:type="spellStart"/>
            <w:proofErr w:type="gramStart"/>
            <w:r w:rsidRPr="00EB1C17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EB1C17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EB1C17">
              <w:rPr>
                <w:color w:val="000000"/>
                <w:sz w:val="20"/>
                <w:szCs w:val="20"/>
              </w:rPr>
              <w:t xml:space="preserve">, НЧ-15" ВЧ - 1"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8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JBL VRX 915M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Монитор сценический номинальная мощность 800 </w:t>
            </w:r>
            <w:proofErr w:type="spellStart"/>
            <w:proofErr w:type="gramStart"/>
            <w:r w:rsidRPr="00EB1C17">
              <w:rPr>
                <w:sz w:val="20"/>
                <w:szCs w:val="20"/>
              </w:rPr>
              <w:t>B</w:t>
            </w:r>
            <w:proofErr w:type="gramEnd"/>
            <w:r w:rsidRPr="00EB1C17">
              <w:rPr>
                <w:sz w:val="20"/>
                <w:szCs w:val="20"/>
              </w:rPr>
              <w:t>т</w:t>
            </w:r>
            <w:proofErr w:type="spellEnd"/>
            <w:r w:rsidRPr="00EB1C17">
              <w:rPr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sz w:val="20"/>
                <w:szCs w:val="20"/>
              </w:rPr>
              <w:t>програмная</w:t>
            </w:r>
            <w:proofErr w:type="spellEnd"/>
            <w:r w:rsidRPr="00EB1C17">
              <w:rPr>
                <w:sz w:val="20"/>
                <w:szCs w:val="20"/>
              </w:rPr>
              <w:t xml:space="preserve"> 1600 Вт, НЧ-15" ВЧ - 4"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sz w:val="20"/>
                <w:szCs w:val="20"/>
              </w:rPr>
              <w:t>F.O.H. оборудование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4D0A" w:rsidRPr="00EB1C17" w:rsidTr="00A66F3C">
        <w:trPr>
          <w:trHeight w:val="15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1C17">
              <w:rPr>
                <w:b/>
                <w:bCs/>
                <w:sz w:val="20"/>
                <w:szCs w:val="20"/>
                <w:lang w:val="en-US"/>
              </w:rPr>
              <w:t xml:space="preserve">ALLEN &amp; HEATH  iLive-T112 + </w:t>
            </w:r>
            <w:proofErr w:type="spellStart"/>
            <w:r w:rsidRPr="00EB1C17">
              <w:rPr>
                <w:b/>
                <w:bCs/>
                <w:sz w:val="20"/>
                <w:szCs w:val="20"/>
                <w:lang w:val="en-US"/>
              </w:rPr>
              <w:t>iLive</w:t>
            </w:r>
            <w:proofErr w:type="spellEnd"/>
            <w:r w:rsidRPr="00EB1C17">
              <w:rPr>
                <w:b/>
                <w:bCs/>
                <w:sz w:val="20"/>
                <w:szCs w:val="20"/>
                <w:lang w:val="en-US"/>
              </w:rPr>
              <w:t xml:space="preserve"> iDR-48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Цифровой </w:t>
            </w:r>
            <w:proofErr w:type="spellStart"/>
            <w:r w:rsidRPr="00EB1C17">
              <w:rPr>
                <w:sz w:val="20"/>
                <w:szCs w:val="20"/>
              </w:rPr>
              <w:t>микшерный</w:t>
            </w:r>
            <w:proofErr w:type="spellEnd"/>
            <w:r w:rsidRPr="00EB1C17">
              <w:rPr>
                <w:sz w:val="20"/>
                <w:szCs w:val="20"/>
              </w:rPr>
              <w:t xml:space="preserve"> пульт.  Контрольная консоль работает только в комплекте с </w:t>
            </w:r>
            <w:proofErr w:type="spellStart"/>
            <w:r w:rsidRPr="00EB1C17">
              <w:rPr>
                <w:sz w:val="20"/>
                <w:szCs w:val="20"/>
              </w:rPr>
              <w:t>рэковым</w:t>
            </w:r>
            <w:proofErr w:type="spellEnd"/>
            <w:r w:rsidRPr="00EB1C17">
              <w:rPr>
                <w:sz w:val="20"/>
                <w:szCs w:val="20"/>
              </w:rPr>
              <w:t xml:space="preserve"> микшером серии </w:t>
            </w:r>
            <w:proofErr w:type="spellStart"/>
            <w:r w:rsidRPr="00EB1C17">
              <w:rPr>
                <w:sz w:val="20"/>
                <w:szCs w:val="20"/>
              </w:rPr>
              <w:t>iDR</w:t>
            </w:r>
            <w:proofErr w:type="spellEnd"/>
            <w:r w:rsidRPr="00EB1C17">
              <w:rPr>
                <w:sz w:val="20"/>
                <w:szCs w:val="20"/>
              </w:rPr>
              <w:t xml:space="preserve"> (112 линеек, объединенных в 4 слоя; 28 </w:t>
            </w:r>
            <w:proofErr w:type="spellStart"/>
            <w:r w:rsidRPr="00EB1C17">
              <w:rPr>
                <w:sz w:val="20"/>
                <w:szCs w:val="20"/>
              </w:rPr>
              <w:t>фейдеров</w:t>
            </w:r>
            <w:proofErr w:type="spellEnd"/>
            <w:r w:rsidRPr="00EB1C17">
              <w:rPr>
                <w:sz w:val="20"/>
                <w:szCs w:val="20"/>
              </w:rPr>
              <w:t xml:space="preserve">, 16 линейных входов, 14 выходов)+ Цифровой интерфейс ACE Опциональный модуль цифрового ввода/вывода 48 линейных/микрофонных входов (XLR) 24 выхода (XLR) + </w:t>
            </w:r>
            <w:proofErr w:type="spellStart"/>
            <w:r w:rsidRPr="00EB1C17">
              <w:rPr>
                <w:sz w:val="20"/>
                <w:szCs w:val="20"/>
              </w:rPr>
              <w:t>MixPad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6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i/>
                <w:iCs/>
                <w:sz w:val="20"/>
                <w:szCs w:val="20"/>
              </w:rPr>
              <w:t>BackLine</w:t>
            </w:r>
            <w:proofErr w:type="spellEnd"/>
            <w:r w:rsidRPr="00EB1C17">
              <w:rPr>
                <w:b/>
                <w:bCs/>
                <w:i/>
                <w:iCs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4D0A" w:rsidRPr="00EB1C17" w:rsidTr="00A66F3C">
        <w:trPr>
          <w:trHeight w:val="16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TAMA SUPERSTAR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  <w:lang w:val="en-US"/>
              </w:rPr>
            </w:pPr>
            <w:r w:rsidRPr="00EB1C17">
              <w:rPr>
                <w:sz w:val="20"/>
                <w:szCs w:val="20"/>
              </w:rPr>
              <w:t>Ударная</w:t>
            </w:r>
            <w:r w:rsidRPr="00EB1C17">
              <w:rPr>
                <w:sz w:val="20"/>
                <w:szCs w:val="20"/>
                <w:lang w:val="en-US"/>
              </w:rPr>
              <w:t xml:space="preserve"> </w:t>
            </w:r>
            <w:r w:rsidRPr="00EB1C17">
              <w:rPr>
                <w:sz w:val="20"/>
                <w:szCs w:val="20"/>
              </w:rPr>
              <w:t>установка</w:t>
            </w:r>
            <w:r w:rsidRPr="00EB1C1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B1C17">
              <w:rPr>
                <w:sz w:val="20"/>
                <w:szCs w:val="20"/>
                <w:lang w:val="en-US"/>
              </w:rPr>
              <w:t>bassdrum</w:t>
            </w:r>
            <w:proofErr w:type="spellEnd"/>
            <w:r w:rsidRPr="00EB1C17">
              <w:rPr>
                <w:sz w:val="20"/>
                <w:szCs w:val="20"/>
                <w:lang w:val="en-US"/>
              </w:rPr>
              <w:t xml:space="preserve"> 22";  toms 10", 12",13",16"floor; snare 14; 1 x hi-hat stand; 2 x snare stand; 1 x drum throne; 1 x single bass drum pedal; 4 x cymbal boom stand)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8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Zildjian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Custom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  <w:lang w:val="en-US"/>
              </w:rPr>
            </w:pPr>
            <w:r w:rsidRPr="00EB1C17">
              <w:rPr>
                <w:sz w:val="20"/>
                <w:szCs w:val="20"/>
              </w:rPr>
              <w:t>Комплект</w:t>
            </w:r>
            <w:r w:rsidRPr="00EB1C17">
              <w:rPr>
                <w:sz w:val="20"/>
                <w:szCs w:val="20"/>
                <w:lang w:val="en-US"/>
              </w:rPr>
              <w:t xml:space="preserve"> </w:t>
            </w:r>
            <w:r w:rsidRPr="00EB1C17">
              <w:rPr>
                <w:sz w:val="20"/>
                <w:szCs w:val="20"/>
              </w:rPr>
              <w:t>тарелок</w:t>
            </w:r>
            <w:r w:rsidRPr="00EB1C17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B1C17">
              <w:rPr>
                <w:sz w:val="20"/>
                <w:szCs w:val="20"/>
                <w:lang w:val="en-US"/>
              </w:rPr>
              <w:t>hh</w:t>
            </w:r>
            <w:proofErr w:type="spellEnd"/>
            <w:r w:rsidRPr="00EB1C17">
              <w:rPr>
                <w:sz w:val="20"/>
                <w:szCs w:val="20"/>
                <w:lang w:val="en-US"/>
              </w:rPr>
              <w:t xml:space="preserve"> 14", crash 16", crash 18", medium ride 20", China 18"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6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Markbass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Little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Mark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Усилитель для </w:t>
            </w:r>
            <w:proofErr w:type="spellStart"/>
            <w:proofErr w:type="gramStart"/>
            <w:r w:rsidRPr="00EB1C17">
              <w:rPr>
                <w:sz w:val="20"/>
                <w:szCs w:val="20"/>
              </w:rPr>
              <w:t>бас-гитары</w:t>
            </w:r>
            <w:proofErr w:type="spellEnd"/>
            <w:proofErr w:type="gramEnd"/>
            <w:r w:rsidRPr="00EB1C17">
              <w:rPr>
                <w:sz w:val="20"/>
                <w:szCs w:val="20"/>
              </w:rPr>
              <w:t xml:space="preserve"> 500Вт/4Ом, 300Вт/8Ом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4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Ampeg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SVT 3 PRO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Усилитель для </w:t>
            </w:r>
            <w:proofErr w:type="spellStart"/>
            <w:proofErr w:type="gramStart"/>
            <w:r w:rsidRPr="00EB1C17">
              <w:rPr>
                <w:sz w:val="20"/>
                <w:szCs w:val="20"/>
              </w:rPr>
              <w:t>бас-гитары</w:t>
            </w:r>
            <w:proofErr w:type="spellEnd"/>
            <w:proofErr w:type="gramEnd"/>
            <w:r w:rsidRPr="00EB1C17">
              <w:rPr>
                <w:sz w:val="20"/>
                <w:szCs w:val="20"/>
              </w:rPr>
              <w:t xml:space="preserve"> 450Вт/4Ом, 275Вт/8Ом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9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Ampeg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SVT 410 HLF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Акустический кабинет 500Вт/4Ом 4х10` + 1`драйвер + фазоинвертор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10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Marshall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JSM2000 TSL60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гитарный ламповый голова, 60Вт, 4хECC83 (12AX7), 2xEL34, трехканальный (</w:t>
            </w:r>
            <w:proofErr w:type="spellStart"/>
            <w:r w:rsidRPr="00EB1C17">
              <w:rPr>
                <w:sz w:val="20"/>
                <w:szCs w:val="20"/>
              </w:rPr>
              <w:t>Clean</w:t>
            </w:r>
            <w:proofErr w:type="spellEnd"/>
            <w:r w:rsidRPr="00EB1C17">
              <w:rPr>
                <w:sz w:val="20"/>
                <w:szCs w:val="20"/>
              </w:rPr>
              <w:t xml:space="preserve">, </w:t>
            </w:r>
            <w:proofErr w:type="spellStart"/>
            <w:r w:rsidRPr="00EB1C17">
              <w:rPr>
                <w:sz w:val="20"/>
                <w:szCs w:val="20"/>
              </w:rPr>
              <w:t>Crunch</w:t>
            </w:r>
            <w:proofErr w:type="spellEnd"/>
            <w:r w:rsidRPr="00EB1C17">
              <w:rPr>
                <w:sz w:val="20"/>
                <w:szCs w:val="20"/>
              </w:rPr>
              <w:t xml:space="preserve">, </w:t>
            </w:r>
            <w:proofErr w:type="spellStart"/>
            <w:r w:rsidRPr="00EB1C17">
              <w:rPr>
                <w:sz w:val="20"/>
                <w:szCs w:val="20"/>
              </w:rPr>
              <w:t>Lead</w:t>
            </w:r>
            <w:proofErr w:type="spellEnd"/>
            <w:r w:rsidRPr="00EB1C17">
              <w:rPr>
                <w:sz w:val="20"/>
                <w:szCs w:val="20"/>
              </w:rPr>
              <w:t>), ревербератор, параллельная петля эффектов, выход с эмуляцией кабинета, ножной переключатель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12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Marshall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1960 AV - E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Кабинет гитарный, 4x12', 'косой', моно/стерео, 280Вт, динамики </w:t>
            </w:r>
            <w:proofErr w:type="spellStart"/>
            <w:r w:rsidRPr="00EB1C17">
              <w:rPr>
                <w:sz w:val="20"/>
                <w:szCs w:val="20"/>
              </w:rPr>
              <w:t>Celestion</w:t>
            </w:r>
            <w:proofErr w:type="spellEnd"/>
            <w:r w:rsidRPr="00EB1C17">
              <w:rPr>
                <w:sz w:val="20"/>
                <w:szCs w:val="20"/>
              </w:rPr>
              <w:t xml:space="preserve"> G12 </w:t>
            </w:r>
            <w:proofErr w:type="spellStart"/>
            <w:r w:rsidRPr="00EB1C17">
              <w:rPr>
                <w:sz w:val="20"/>
                <w:szCs w:val="20"/>
              </w:rPr>
              <w:t>Vintage</w:t>
            </w:r>
            <w:proofErr w:type="spellEnd"/>
            <w:r w:rsidRPr="00EB1C17">
              <w:rPr>
                <w:sz w:val="20"/>
                <w:szCs w:val="20"/>
              </w:rPr>
              <w:t xml:space="preserve"> , 16/4 Ом моно, 8Ом стерео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112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FENDER TWIN AMP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Гитарный ламповый </w:t>
            </w:r>
            <w:proofErr w:type="spellStart"/>
            <w:r w:rsidRPr="00EB1C17">
              <w:rPr>
                <w:sz w:val="20"/>
                <w:szCs w:val="20"/>
              </w:rPr>
              <w:t>комбо</w:t>
            </w:r>
            <w:proofErr w:type="spellEnd"/>
            <w:r w:rsidRPr="00EB1C17">
              <w:rPr>
                <w:sz w:val="20"/>
                <w:szCs w:val="20"/>
              </w:rPr>
              <w:t xml:space="preserve"> 100/25Вт, 4 - 6L6 (</w:t>
            </w:r>
            <w:proofErr w:type="spellStart"/>
            <w:r w:rsidRPr="00EB1C17">
              <w:rPr>
                <w:sz w:val="20"/>
                <w:szCs w:val="20"/>
              </w:rPr>
              <w:t>out</w:t>
            </w:r>
            <w:proofErr w:type="spellEnd"/>
            <w:r w:rsidRPr="00EB1C17">
              <w:rPr>
                <w:sz w:val="20"/>
                <w:szCs w:val="20"/>
              </w:rPr>
              <w:t>), 7 - 12AX7 (</w:t>
            </w:r>
            <w:proofErr w:type="spellStart"/>
            <w:r w:rsidRPr="00EB1C17">
              <w:rPr>
                <w:sz w:val="20"/>
                <w:szCs w:val="20"/>
              </w:rPr>
              <w:t>preamp</w:t>
            </w:r>
            <w:proofErr w:type="spellEnd"/>
            <w:r w:rsidRPr="00EB1C17">
              <w:rPr>
                <w:sz w:val="20"/>
                <w:szCs w:val="20"/>
              </w:rPr>
              <w:t xml:space="preserve">), 1 - 12AT7, 2 </w:t>
            </w:r>
            <w:proofErr w:type="spellStart"/>
            <w:r w:rsidRPr="00EB1C17">
              <w:rPr>
                <w:sz w:val="20"/>
                <w:szCs w:val="20"/>
              </w:rPr>
              <w:t>х</w:t>
            </w:r>
            <w:proofErr w:type="spellEnd"/>
            <w:r w:rsidRPr="00EB1C17">
              <w:rPr>
                <w:sz w:val="20"/>
                <w:szCs w:val="20"/>
              </w:rPr>
              <w:t xml:space="preserve"> 12' </w:t>
            </w:r>
            <w:proofErr w:type="spellStart"/>
            <w:r w:rsidRPr="00EB1C17">
              <w:rPr>
                <w:sz w:val="20"/>
                <w:szCs w:val="20"/>
              </w:rPr>
              <w:t>Eminence</w:t>
            </w:r>
            <w:proofErr w:type="spellEnd"/>
            <w:r w:rsidRPr="00EB1C17">
              <w:rPr>
                <w:sz w:val="20"/>
                <w:szCs w:val="20"/>
              </w:rPr>
              <w:t>, 4-кнопочный ножной переключатель, наклонная стойка.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98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1C17">
              <w:rPr>
                <w:b/>
                <w:bCs/>
                <w:sz w:val="20"/>
                <w:szCs w:val="20"/>
                <w:lang w:val="en-US"/>
              </w:rPr>
              <w:t>MESA BOOGIE DUAL RECTIFIER SOLO HEAD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Гитарный ламповый усилитель 100 Вт 2-х канальный, цвет черный, хромированная передняя панель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11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1C17">
              <w:rPr>
                <w:b/>
                <w:bCs/>
                <w:sz w:val="20"/>
                <w:szCs w:val="20"/>
                <w:lang w:val="en-US"/>
              </w:rPr>
              <w:t>MESA BOOGIE 4X12 RECTIFIER STANDARD SLANT CABINET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Гитарная акустическая система 4X12"" (CELESTION VINTAGE 30"S) Номинальная мощность: 280Вт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Roland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KC-150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4-канальный клавишный </w:t>
            </w:r>
            <w:proofErr w:type="spellStart"/>
            <w:r w:rsidRPr="00EB1C17">
              <w:rPr>
                <w:sz w:val="20"/>
                <w:szCs w:val="20"/>
              </w:rPr>
              <w:t>комбо</w:t>
            </w:r>
            <w:proofErr w:type="spellEnd"/>
            <w:r w:rsidRPr="00EB1C17">
              <w:rPr>
                <w:sz w:val="20"/>
                <w:szCs w:val="20"/>
              </w:rPr>
              <w:t xml:space="preserve"> усилитель со стерео микшером мощностью 65 Вт,  с 4мя </w:t>
            </w:r>
            <w:proofErr w:type="spellStart"/>
            <w:r w:rsidRPr="00EB1C17">
              <w:rPr>
                <w:sz w:val="20"/>
                <w:szCs w:val="20"/>
              </w:rPr>
              <w:t>моно-входами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6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i/>
                <w:iCs/>
                <w:sz w:val="20"/>
                <w:szCs w:val="20"/>
              </w:rPr>
              <w:t>Microphones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AKG D112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4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AKG C 1000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4D0A" w:rsidRPr="00EB1C17" w:rsidTr="00A66F3C">
        <w:trPr>
          <w:trHeight w:val="4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SENNHEISER Е 904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4D0A" w:rsidRPr="00EB1C17" w:rsidTr="00A66F3C">
        <w:trPr>
          <w:trHeight w:val="4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SENNHEISER Е 906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4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52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91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конденсаторный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SM 57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4D0A" w:rsidRPr="00EB1C17" w:rsidTr="00A66F3C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57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58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Вокальный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4D0A" w:rsidRPr="00EB1C17" w:rsidTr="00A66F3C">
        <w:trPr>
          <w:trHeight w:val="3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SM 58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Вокальный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4D0A" w:rsidRPr="00EB1C17" w:rsidTr="00A66F3C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SENNHEISER EW 145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 xml:space="preserve">Профессиональный </w:t>
            </w:r>
            <w:proofErr w:type="spellStart"/>
            <w:r w:rsidRPr="00EB1C17">
              <w:rPr>
                <w:color w:val="000000"/>
                <w:sz w:val="20"/>
                <w:szCs w:val="20"/>
              </w:rPr>
              <w:t>радиомикрофон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3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FOSTEX MC 10ST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proofErr w:type="gramStart"/>
            <w:r w:rsidRPr="00EB1C17">
              <w:rPr>
                <w:sz w:val="20"/>
                <w:szCs w:val="20"/>
              </w:rPr>
              <w:t>Стерео пара</w:t>
            </w:r>
            <w:proofErr w:type="gramEnd"/>
            <w:r w:rsidRPr="00EB1C17">
              <w:rPr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sz w:val="20"/>
                <w:szCs w:val="20"/>
              </w:rPr>
              <w:t>кардиоидных</w:t>
            </w:r>
            <w:proofErr w:type="spellEnd"/>
            <w:r w:rsidRPr="00EB1C17">
              <w:rPr>
                <w:sz w:val="20"/>
                <w:szCs w:val="20"/>
              </w:rPr>
              <w:t xml:space="preserve"> конденсаторных микрофонов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5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sz w:val="20"/>
                <w:szCs w:val="20"/>
              </w:rPr>
              <w:t>ДОП. оборудование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4D0A" w:rsidRPr="00EB1C17" w:rsidTr="00A66F3C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ART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1C17">
              <w:rPr>
                <w:color w:val="000000"/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C4D0A" w:rsidRPr="00EB1C17" w:rsidTr="00A66F3C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PROEL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Стойка для микрофона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C4D0A" w:rsidRPr="00EB1C17" w:rsidTr="00A66F3C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PROEL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Стойка для гитары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4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QUIK LOK T22 BK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Стойка для клавиш 2 уровня усиленная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8C4D0A" w:rsidRPr="00EB1C17" w:rsidTr="00A66F3C">
        <w:trPr>
          <w:trHeight w:val="43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Комплект коммутации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4D0A" w:rsidRPr="00EB1C17" w:rsidTr="00A66F3C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Работа тех. персонала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4D0A" w:rsidRPr="00EB1C17" w:rsidTr="00A66F3C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 xml:space="preserve">Транспортные расходы  в </w:t>
            </w:r>
            <w:proofErr w:type="gramStart"/>
            <w:r w:rsidRPr="00EB1C17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B1C1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4D0A" w:rsidRPr="00EB1C17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</w:tbl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C4D0A" w:rsidRPr="00405968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Световое оборудование: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3B19">
        <w:rPr>
          <w:rFonts w:ascii="Times New Roman" w:hAnsi="Times New Roman"/>
          <w:sz w:val="24"/>
          <w:szCs w:val="24"/>
        </w:rPr>
        <w:t>Исполнитель обязан обесп</w:t>
      </w:r>
      <w:r>
        <w:rPr>
          <w:rFonts w:ascii="Times New Roman" w:hAnsi="Times New Roman"/>
          <w:sz w:val="24"/>
          <w:szCs w:val="24"/>
        </w:rPr>
        <w:t xml:space="preserve">ечить   качественную подсветку </w:t>
      </w:r>
      <w:r w:rsidRPr="00AE3B19">
        <w:rPr>
          <w:rFonts w:ascii="Times New Roman" w:hAnsi="Times New Roman"/>
          <w:sz w:val="24"/>
          <w:szCs w:val="24"/>
        </w:rPr>
        <w:t>декораций и исполнителей, а также  количество и качест</w:t>
      </w:r>
      <w:r>
        <w:rPr>
          <w:rFonts w:ascii="Times New Roman" w:hAnsi="Times New Roman"/>
          <w:sz w:val="24"/>
          <w:szCs w:val="24"/>
        </w:rPr>
        <w:t xml:space="preserve">во приборов должно </w:t>
      </w:r>
      <w:r w:rsidRPr="00AE3B19">
        <w:rPr>
          <w:rFonts w:ascii="Times New Roman" w:hAnsi="Times New Roman"/>
          <w:sz w:val="24"/>
          <w:szCs w:val="24"/>
        </w:rPr>
        <w:t xml:space="preserve">соответствовать требованиям телевизионной съёмки. 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E3B19">
        <w:rPr>
          <w:rFonts w:ascii="Times New Roman" w:hAnsi="Times New Roman"/>
          <w:sz w:val="24"/>
          <w:szCs w:val="24"/>
        </w:rPr>
        <w:t xml:space="preserve">ветовое оборудование </w:t>
      </w:r>
      <w:r>
        <w:rPr>
          <w:rFonts w:ascii="Times New Roman" w:hAnsi="Times New Roman"/>
          <w:sz w:val="24"/>
          <w:szCs w:val="24"/>
        </w:rPr>
        <w:t xml:space="preserve">должно  иметь дополнительно </w:t>
      </w:r>
      <w:r w:rsidRPr="00AE3B19">
        <w:rPr>
          <w:rFonts w:ascii="Times New Roman" w:hAnsi="Times New Roman"/>
          <w:sz w:val="24"/>
          <w:szCs w:val="24"/>
        </w:rPr>
        <w:t>необходимое количество спецэффектов и динамических прибо</w:t>
      </w:r>
      <w:r>
        <w:rPr>
          <w:rFonts w:ascii="Times New Roman" w:hAnsi="Times New Roman"/>
          <w:sz w:val="24"/>
          <w:szCs w:val="24"/>
        </w:rPr>
        <w:t xml:space="preserve">ров для создания современной </w:t>
      </w:r>
      <w:r w:rsidRPr="00AE3B19">
        <w:rPr>
          <w:rFonts w:ascii="Times New Roman" w:hAnsi="Times New Roman"/>
          <w:sz w:val="24"/>
          <w:szCs w:val="24"/>
        </w:rPr>
        <w:t>световой партитуры.</w:t>
      </w:r>
    </w:p>
    <w:p w:rsidR="008C4D0A" w:rsidRPr="004B7526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>Срок аренды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60507E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 день. </w:t>
      </w:r>
      <w:r w:rsidRPr="0060507E">
        <w:rPr>
          <w:rFonts w:ascii="Times New Roman" w:hAnsi="Times New Roman"/>
          <w:sz w:val="24"/>
          <w:szCs w:val="24"/>
        </w:rPr>
        <w:t xml:space="preserve">Готовность </w:t>
      </w:r>
      <w:r>
        <w:rPr>
          <w:rFonts w:ascii="Times New Roman" w:hAnsi="Times New Roman"/>
          <w:sz w:val="24"/>
          <w:szCs w:val="24"/>
        </w:rPr>
        <w:t xml:space="preserve">не менее чем за 5 часов до начала мероприятия. </w:t>
      </w:r>
      <w:r w:rsidRPr="0060507E">
        <w:rPr>
          <w:rFonts w:ascii="Times New Roman" w:hAnsi="Times New Roman"/>
          <w:sz w:val="24"/>
          <w:szCs w:val="24"/>
        </w:rPr>
        <w:t>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B1C17">
        <w:rPr>
          <w:rFonts w:ascii="Times New Roman" w:hAnsi="Times New Roman"/>
          <w:sz w:val="24"/>
          <w:szCs w:val="24"/>
        </w:rPr>
        <w:t xml:space="preserve">- Технические требования к </w:t>
      </w:r>
      <w:r>
        <w:rPr>
          <w:rFonts w:ascii="Times New Roman" w:hAnsi="Times New Roman"/>
          <w:sz w:val="24"/>
          <w:szCs w:val="24"/>
        </w:rPr>
        <w:t>световому</w:t>
      </w:r>
      <w:r w:rsidRPr="00EB1C17">
        <w:rPr>
          <w:rFonts w:ascii="Times New Roman" w:hAnsi="Times New Roman"/>
          <w:sz w:val="24"/>
          <w:szCs w:val="24"/>
        </w:rPr>
        <w:t xml:space="preserve"> оборудованию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07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541"/>
        <w:gridCol w:w="3693"/>
        <w:gridCol w:w="2840"/>
        <w:gridCol w:w="1211"/>
        <w:gridCol w:w="816"/>
      </w:tblGrid>
      <w:tr w:rsidR="008C4D0A" w:rsidRPr="009B526F" w:rsidTr="00A66F3C">
        <w:trPr>
          <w:trHeight w:val="1560"/>
        </w:trPr>
        <w:tc>
          <w:tcPr>
            <w:tcW w:w="417" w:type="dxa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52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40" w:type="dxa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Задейств</w:t>
            </w:r>
            <w:proofErr w:type="gramStart"/>
            <w:r w:rsidRPr="009B526F">
              <w:rPr>
                <w:b/>
                <w:bCs/>
                <w:color w:val="000000"/>
                <w:sz w:val="20"/>
                <w:szCs w:val="20"/>
              </w:rPr>
              <w:t>о</w:t>
            </w:r>
            <w:proofErr w:type="spellEnd"/>
            <w:r w:rsidRPr="009B526F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B526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вано</w:t>
            </w:r>
            <w:proofErr w:type="spellEnd"/>
            <w:r w:rsidRPr="009B526F">
              <w:rPr>
                <w:b/>
                <w:bCs/>
                <w:color w:val="000000"/>
                <w:sz w:val="20"/>
                <w:szCs w:val="20"/>
              </w:rPr>
              <w:t xml:space="preserve"> шт.</w:t>
            </w:r>
            <w:r w:rsidRPr="009B526F">
              <w:rPr>
                <w:b/>
                <w:bCs/>
                <w:color w:val="000000"/>
                <w:sz w:val="20"/>
                <w:szCs w:val="20"/>
              </w:rPr>
              <w:br/>
              <w:t xml:space="preserve">при проведении </w:t>
            </w: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меропри</w:t>
            </w:r>
            <w:proofErr w:type="spellEnd"/>
            <w:r w:rsidRPr="009B526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B526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2027" w:type="dxa"/>
            <w:gridSpan w:val="2"/>
            <w:shd w:val="clear" w:color="000000" w:fill="FFFFFF"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ПОТРЕБЛЯЕМАЯ МОЩНОСТЬ</w:t>
            </w: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  <w:t>АМПЕР/ПРИБОР;</w:t>
            </w: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  <w:t xml:space="preserve"> АМПЕР ЗА ПОЗИЦИЮ:</w:t>
            </w:r>
          </w:p>
        </w:tc>
      </w:tr>
      <w:tr w:rsidR="008C4D0A" w:rsidRPr="009B526F" w:rsidTr="00A66F3C">
        <w:trPr>
          <w:trHeight w:val="61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Вращающаяся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голова</w:t>
            </w:r>
            <w:r w:rsidRPr="009B526F">
              <w:rPr>
                <w:sz w:val="20"/>
                <w:szCs w:val="20"/>
                <w:lang w:val="en-US"/>
              </w:rPr>
              <w:br/>
              <w:t>"</w:t>
            </w:r>
            <w:r w:rsidRPr="009B526F">
              <w:rPr>
                <w:sz w:val="20"/>
                <w:szCs w:val="20"/>
              </w:rPr>
              <w:t>рисующая</w:t>
            </w:r>
            <w:r w:rsidRPr="009B526F">
              <w:rPr>
                <w:sz w:val="20"/>
                <w:szCs w:val="20"/>
                <w:lang w:val="en-US"/>
              </w:rPr>
              <w:t>" (moving head spot-light)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8C4D0A" w:rsidRPr="009B526F" w:rsidTr="00A66F3C">
        <w:trPr>
          <w:trHeight w:val="31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MARTIN MAC2000 PROFILE II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HMI 1200 </w:t>
            </w:r>
            <w:proofErr w:type="spellStart"/>
            <w:r w:rsidRPr="009B526F">
              <w:rPr>
                <w:sz w:val="20"/>
                <w:szCs w:val="20"/>
              </w:rPr>
              <w:t>w</w:t>
            </w:r>
            <w:proofErr w:type="spellEnd"/>
            <w:r w:rsidRPr="009B526F">
              <w:rPr>
                <w:sz w:val="20"/>
                <w:szCs w:val="20"/>
              </w:rPr>
              <w:t>/</w:t>
            </w:r>
            <w:proofErr w:type="spellStart"/>
            <w:r w:rsidRPr="009B526F">
              <w:rPr>
                <w:sz w:val="20"/>
                <w:szCs w:val="20"/>
              </w:rPr>
              <w:t>s</w:t>
            </w:r>
            <w:proofErr w:type="spellEnd"/>
            <w:r w:rsidRPr="009B526F">
              <w:rPr>
                <w:sz w:val="20"/>
                <w:szCs w:val="20"/>
              </w:rPr>
              <w:t>, 1200 Вт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58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Вращающаяся голова "заливающая" (</w:t>
            </w:r>
            <w:proofErr w:type="spellStart"/>
            <w:r w:rsidRPr="009B526F">
              <w:rPr>
                <w:sz w:val="20"/>
                <w:szCs w:val="20"/>
              </w:rPr>
              <w:t>moving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head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wash-light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</w:tr>
      <w:tr w:rsidR="008C4D0A" w:rsidRPr="009B526F" w:rsidTr="00A66F3C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MARTIN MAC2000 WASH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HMI 1200 </w:t>
            </w:r>
            <w:proofErr w:type="spellStart"/>
            <w:r w:rsidRPr="009B526F">
              <w:rPr>
                <w:sz w:val="20"/>
                <w:szCs w:val="20"/>
              </w:rPr>
              <w:t>w</w:t>
            </w:r>
            <w:proofErr w:type="spellEnd"/>
            <w:r w:rsidRPr="009B526F">
              <w:rPr>
                <w:sz w:val="20"/>
                <w:szCs w:val="20"/>
              </w:rPr>
              <w:t>/</w:t>
            </w:r>
            <w:proofErr w:type="spellStart"/>
            <w:r w:rsidRPr="009B526F">
              <w:rPr>
                <w:sz w:val="20"/>
                <w:szCs w:val="20"/>
              </w:rPr>
              <w:t>s</w:t>
            </w:r>
            <w:proofErr w:type="spellEnd"/>
            <w:r w:rsidRPr="009B526F">
              <w:rPr>
                <w:sz w:val="20"/>
                <w:szCs w:val="20"/>
              </w:rPr>
              <w:t>, 1200 Вт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79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Светодиодная вращающаяся голова "заливающая"</w:t>
            </w:r>
            <w:r w:rsidRPr="009B526F">
              <w:rPr>
                <w:sz w:val="20"/>
                <w:szCs w:val="20"/>
              </w:rPr>
              <w:br/>
              <w:t xml:space="preserve"> (</w:t>
            </w:r>
            <w:proofErr w:type="spellStart"/>
            <w:r w:rsidRPr="009B526F">
              <w:rPr>
                <w:sz w:val="20"/>
                <w:szCs w:val="20"/>
              </w:rPr>
              <w:t>led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moving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head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wash-light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8C4D0A" w:rsidRPr="009B526F" w:rsidTr="00A66F3C">
        <w:trPr>
          <w:trHeight w:val="28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B526F">
              <w:rPr>
                <w:b/>
                <w:bCs/>
                <w:sz w:val="20"/>
                <w:szCs w:val="20"/>
              </w:rPr>
              <w:t>JBLed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A7 </w:t>
            </w:r>
            <w:proofErr w:type="spellStart"/>
            <w:r w:rsidRPr="009B526F">
              <w:rPr>
                <w:b/>
                <w:bCs/>
                <w:sz w:val="20"/>
                <w:szCs w:val="20"/>
              </w:rPr>
              <w:t>Zoom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540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Цветные светодиоды </w:t>
            </w:r>
            <w:r w:rsidRPr="009B526F">
              <w:rPr>
                <w:sz w:val="20"/>
                <w:szCs w:val="20"/>
              </w:rPr>
              <w:br/>
              <w:t>(RGB-LED), 108шт.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570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Вращающаяся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голова</w:t>
            </w:r>
            <w:r w:rsidRPr="009B526F">
              <w:rPr>
                <w:sz w:val="20"/>
                <w:szCs w:val="20"/>
                <w:lang w:val="en-US"/>
              </w:rPr>
              <w:br/>
              <w:t>"</w:t>
            </w:r>
            <w:r w:rsidRPr="009B526F">
              <w:rPr>
                <w:sz w:val="20"/>
                <w:szCs w:val="20"/>
              </w:rPr>
              <w:t>рисующая</w:t>
            </w:r>
            <w:r w:rsidRPr="009B526F">
              <w:rPr>
                <w:sz w:val="20"/>
                <w:szCs w:val="20"/>
                <w:lang w:val="en-US"/>
              </w:rPr>
              <w:t>" (moving head spot-light)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</w:tr>
      <w:tr w:rsidR="008C4D0A" w:rsidRPr="009B526F" w:rsidTr="00A66F3C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B526F">
              <w:rPr>
                <w:b/>
                <w:bCs/>
                <w:sz w:val="20"/>
                <w:szCs w:val="20"/>
              </w:rPr>
              <w:t>Clay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b/>
                <w:bCs/>
                <w:sz w:val="20"/>
                <w:szCs w:val="20"/>
              </w:rPr>
              <w:t>Paky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b/>
                <w:bCs/>
                <w:sz w:val="20"/>
                <w:szCs w:val="20"/>
              </w:rPr>
              <w:t>Sharpy</w:t>
            </w:r>
            <w:proofErr w:type="spellEnd"/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8C4D0A" w:rsidTr="00A66F3C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  <w:lang w:val="en-US"/>
              </w:rPr>
              <w:t xml:space="preserve">Philips MSD Platinum 5R, 189 </w:t>
            </w:r>
            <w:r w:rsidRPr="009B526F">
              <w:rPr>
                <w:sz w:val="20"/>
                <w:szCs w:val="20"/>
              </w:rPr>
              <w:t>Вт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8C4D0A" w:rsidRPr="009B526F" w:rsidTr="00A66F3C">
        <w:trPr>
          <w:trHeight w:val="58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Стационарный прибор </w:t>
            </w:r>
            <w:proofErr w:type="spellStart"/>
            <w:r w:rsidRPr="009B526F">
              <w:rPr>
                <w:sz w:val="20"/>
                <w:szCs w:val="20"/>
              </w:rPr>
              <w:t>заливаюшего</w:t>
            </w:r>
            <w:proofErr w:type="spellEnd"/>
            <w:r w:rsidRPr="009B526F">
              <w:rPr>
                <w:sz w:val="20"/>
                <w:szCs w:val="20"/>
              </w:rPr>
              <w:t xml:space="preserve"> света (</w:t>
            </w:r>
            <w:proofErr w:type="spellStart"/>
            <w:r w:rsidRPr="009B526F">
              <w:rPr>
                <w:sz w:val="20"/>
                <w:szCs w:val="20"/>
              </w:rPr>
              <w:t>fill-light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8C4D0A" w:rsidRPr="009B526F" w:rsidTr="00A66F3C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GRIVEN KOLORADO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HMI 2500, 2500 Вт.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Спецэффект (</w:t>
            </w:r>
            <w:proofErr w:type="spellStart"/>
            <w:r w:rsidRPr="009B526F">
              <w:rPr>
                <w:sz w:val="20"/>
                <w:szCs w:val="20"/>
              </w:rPr>
              <w:t>blinder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special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effect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</w:tr>
      <w:tr w:rsidR="008C4D0A" w:rsidRPr="009B526F" w:rsidTr="00A66F3C">
        <w:trPr>
          <w:trHeight w:val="300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BLINDER 4/1 BAR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552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proofErr w:type="spellStart"/>
            <w:r w:rsidRPr="009B526F">
              <w:rPr>
                <w:sz w:val="20"/>
                <w:szCs w:val="20"/>
              </w:rPr>
              <w:t>Низковольтовые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галогеновые</w:t>
            </w:r>
            <w:proofErr w:type="spellEnd"/>
            <w:r w:rsidRPr="009B526F">
              <w:rPr>
                <w:sz w:val="20"/>
                <w:szCs w:val="20"/>
              </w:rPr>
              <w:t>,</w:t>
            </w:r>
            <w:r w:rsidRPr="009B526F">
              <w:rPr>
                <w:sz w:val="20"/>
                <w:szCs w:val="20"/>
              </w:rPr>
              <w:br/>
              <w:t>4 шт. по 650 Вт каждая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Стробоскоп (</w:t>
            </w:r>
            <w:proofErr w:type="spellStart"/>
            <w:r w:rsidRPr="009B526F">
              <w:rPr>
                <w:sz w:val="20"/>
                <w:szCs w:val="20"/>
              </w:rPr>
              <w:t>strobe-light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  <w:tr w:rsidR="008C4D0A" w:rsidRPr="009B526F" w:rsidTr="00A66F3C">
        <w:trPr>
          <w:trHeight w:val="330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MARTIN ATOMIC-3000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MAX 15/XOP, 3 кВт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555"/>
        </w:trPr>
        <w:tc>
          <w:tcPr>
            <w:tcW w:w="417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Прожектор следящего света (</w:t>
            </w:r>
            <w:proofErr w:type="spellStart"/>
            <w:r w:rsidRPr="009B526F">
              <w:rPr>
                <w:sz w:val="20"/>
                <w:szCs w:val="20"/>
              </w:rPr>
              <w:t>follow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spot-light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8C4D0A" w:rsidRPr="009B526F" w:rsidRDefault="008C4D0A" w:rsidP="00A66F3C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8C4D0A" w:rsidRPr="009B526F" w:rsidTr="00A66F3C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R&amp;J ARAMIS 2500W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HMI 2500, 2500 Вт.</w:t>
            </w:r>
          </w:p>
        </w:tc>
        <w:tc>
          <w:tcPr>
            <w:tcW w:w="2840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C4D0A" w:rsidRPr="009B526F" w:rsidTr="00A66F3C">
        <w:trPr>
          <w:trHeight w:val="285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9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proofErr w:type="spellStart"/>
            <w:r w:rsidRPr="009B526F">
              <w:rPr>
                <w:sz w:val="20"/>
                <w:szCs w:val="20"/>
              </w:rPr>
              <w:t>Диммер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gramStart"/>
            <w:r w:rsidRPr="009B526F">
              <w:rPr>
                <w:sz w:val="20"/>
                <w:szCs w:val="20"/>
              </w:rPr>
              <w:t>силовой</w:t>
            </w:r>
            <w:proofErr w:type="gramEnd"/>
            <w:r w:rsidRPr="009B526F">
              <w:rPr>
                <w:sz w:val="20"/>
                <w:szCs w:val="20"/>
              </w:rPr>
              <w:t xml:space="preserve"> COEMAR </w:t>
            </w:r>
            <w:proofErr w:type="spellStart"/>
            <w:r w:rsidRPr="009B526F">
              <w:rPr>
                <w:sz w:val="20"/>
                <w:szCs w:val="20"/>
              </w:rPr>
              <w:t>Digifactor</w:t>
            </w:r>
            <w:proofErr w:type="spellEnd"/>
            <w:r w:rsidRPr="009B526F">
              <w:rPr>
                <w:sz w:val="20"/>
                <w:szCs w:val="20"/>
              </w:rPr>
              <w:t xml:space="preserve">  (6 каналов)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10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Генератор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тумана</w:t>
            </w:r>
            <w:r w:rsidRPr="009B526F">
              <w:rPr>
                <w:sz w:val="20"/>
                <w:szCs w:val="20"/>
                <w:lang w:val="en-US"/>
              </w:rPr>
              <w:t xml:space="preserve"> TOUR HAZER (SMOKE FACTORY)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11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Вентилятор HONEYWELL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12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Пульт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управления</w:t>
            </w:r>
            <w:r w:rsidRPr="009B526F">
              <w:rPr>
                <w:sz w:val="20"/>
                <w:szCs w:val="20"/>
                <w:lang w:val="en-US"/>
              </w:rPr>
              <w:t xml:space="preserve"> ROAD HOG FULL BOAR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13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Ферма квадратная </w:t>
            </w:r>
            <w:proofErr w:type="spellStart"/>
            <w:r w:rsidRPr="009B526F">
              <w:rPr>
                <w:sz w:val="20"/>
                <w:szCs w:val="20"/>
              </w:rPr>
              <w:t>Prolyte</w:t>
            </w:r>
            <w:proofErr w:type="spellEnd"/>
            <w:r w:rsidRPr="009B526F">
              <w:rPr>
                <w:sz w:val="20"/>
                <w:szCs w:val="20"/>
              </w:rPr>
              <w:t xml:space="preserve"> H40V, </w:t>
            </w:r>
            <w:proofErr w:type="spellStart"/>
            <w:r w:rsidRPr="009B526F">
              <w:rPr>
                <w:sz w:val="20"/>
                <w:szCs w:val="20"/>
              </w:rPr>
              <w:t>м</w:t>
            </w:r>
            <w:proofErr w:type="gramStart"/>
            <w:r w:rsidRPr="009B526F">
              <w:rPr>
                <w:sz w:val="20"/>
                <w:szCs w:val="20"/>
              </w:rPr>
              <w:t>.п</w:t>
            </w:r>
            <w:proofErr w:type="gramEnd"/>
            <w:r w:rsidRPr="009B526F">
              <w:rPr>
                <w:sz w:val="20"/>
                <w:szCs w:val="20"/>
              </w:rPr>
              <w:t>ог</w:t>
            </w:r>
            <w:proofErr w:type="spellEnd"/>
            <w:r w:rsidRPr="009B526F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4D0A" w:rsidRPr="009B526F" w:rsidTr="00A66F3C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14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Лебедка</w:t>
            </w:r>
            <w:r w:rsidRPr="009B526F">
              <w:rPr>
                <w:sz w:val="20"/>
                <w:szCs w:val="20"/>
                <w:lang w:val="en-US"/>
              </w:rPr>
              <w:t xml:space="preserve"> CHAINMASTER (1000kg max. load capacity)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4D0A" w:rsidRPr="009B526F" w:rsidTr="00A66F3C">
        <w:trPr>
          <w:trHeight w:val="270"/>
        </w:trPr>
        <w:tc>
          <w:tcPr>
            <w:tcW w:w="417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15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8C4D0A" w:rsidRPr="009B526F" w:rsidRDefault="008C4D0A" w:rsidP="00A66F3C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Коммутация (комплект)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4D0A" w:rsidRPr="009B526F" w:rsidTr="00A66F3C">
        <w:trPr>
          <w:trHeight w:val="300"/>
        </w:trPr>
        <w:tc>
          <w:tcPr>
            <w:tcW w:w="8500" w:type="dxa"/>
            <w:gridSpan w:val="4"/>
            <w:vMerge w:val="restart"/>
            <w:shd w:val="clear" w:color="auto" w:fill="auto"/>
            <w:vAlign w:val="center"/>
            <w:hideMark/>
          </w:tcPr>
          <w:p w:rsidR="008C4D0A" w:rsidRPr="009B526F" w:rsidRDefault="008C4D0A" w:rsidP="00A66F3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</w:rPr>
              <w:t>Для подключения оборудования необходим трехфазный автомат,</w:t>
            </w:r>
            <w:r w:rsidRPr="009B526F">
              <w:rPr>
                <w:rFonts w:ascii="Times New Roman CYR" w:hAnsi="Times New Roman CYR" w:cs="Times New Roman CYR"/>
                <w:b/>
                <w:bCs/>
              </w:rPr>
              <w:br/>
              <w:t>Ампер на фазу: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Всего А: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613,6</w:t>
            </w:r>
          </w:p>
        </w:tc>
      </w:tr>
      <w:tr w:rsidR="008C4D0A" w:rsidRPr="009B526F" w:rsidTr="00A66F3C">
        <w:trPr>
          <w:trHeight w:val="270"/>
        </w:trPr>
        <w:tc>
          <w:tcPr>
            <w:tcW w:w="8500" w:type="dxa"/>
            <w:gridSpan w:val="4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Всего </w:t>
            </w:r>
            <w:proofErr w:type="gramStart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Вт</w:t>
            </w:r>
            <w:proofErr w:type="gramEnd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134992</w:t>
            </w:r>
          </w:p>
        </w:tc>
      </w:tr>
      <w:tr w:rsidR="008C4D0A" w:rsidRPr="009B526F" w:rsidTr="00A66F3C">
        <w:trPr>
          <w:trHeight w:val="300"/>
        </w:trPr>
        <w:tc>
          <w:tcPr>
            <w:tcW w:w="8500" w:type="dxa"/>
            <w:gridSpan w:val="4"/>
            <w:vMerge w:val="restart"/>
            <w:shd w:val="clear" w:color="auto" w:fill="auto"/>
            <w:vAlign w:val="center"/>
            <w:hideMark/>
          </w:tcPr>
          <w:p w:rsidR="008C4D0A" w:rsidRPr="009B526F" w:rsidRDefault="008C4D0A" w:rsidP="00A66F3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</w:rPr>
              <w:lastRenderedPageBreak/>
              <w:t>Полная  потребляемая паспортная мощность оборудования</w:t>
            </w:r>
            <w:r w:rsidRPr="009B526F">
              <w:rPr>
                <w:rFonts w:ascii="Times New Roman CYR" w:hAnsi="Times New Roman CYR" w:cs="Times New Roman CYR"/>
                <w:b/>
                <w:bCs/>
              </w:rPr>
              <w:br/>
              <w:t xml:space="preserve"> составляет, кВт: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 / на фазу: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204,53</w:t>
            </w:r>
          </w:p>
        </w:tc>
      </w:tr>
      <w:tr w:rsidR="008C4D0A" w:rsidRPr="009B526F" w:rsidTr="00A66F3C">
        <w:trPr>
          <w:trHeight w:val="300"/>
        </w:trPr>
        <w:tc>
          <w:tcPr>
            <w:tcW w:w="8500" w:type="dxa"/>
            <w:gridSpan w:val="4"/>
            <w:vMerge/>
            <w:vAlign w:val="center"/>
            <w:hideMark/>
          </w:tcPr>
          <w:p w:rsidR="008C4D0A" w:rsidRPr="009B526F" w:rsidRDefault="008C4D0A" w:rsidP="00A66F3C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8C4D0A" w:rsidRPr="009B526F" w:rsidRDefault="008C4D0A" w:rsidP="00A66F3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Вт</w:t>
            </w:r>
            <w:proofErr w:type="gramEnd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/ на фазу: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8C4D0A" w:rsidRPr="009B526F" w:rsidRDefault="008C4D0A" w:rsidP="00A66F3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44997</w:t>
            </w:r>
          </w:p>
        </w:tc>
      </w:tr>
    </w:tbl>
    <w:p w:rsidR="008C4D0A" w:rsidRPr="00405968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8C4D0A" w:rsidRPr="00405968" w:rsidRDefault="008C4D0A" w:rsidP="008C4D0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Сценическое оборудование: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сцены – 4 м на 6 м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-Высота в коньке не менее 6 метров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3B19">
        <w:rPr>
          <w:rFonts w:ascii="Times New Roman" w:hAnsi="Times New Roman"/>
          <w:sz w:val="24"/>
          <w:szCs w:val="24"/>
        </w:rPr>
        <w:t xml:space="preserve"> Обязательно профессиональное покрытие сцены - ровное, не скользкое, без дефектов. Покрытие сцены должно иметь качество, позволяющее выступать танцевальным коллективам профессионального уровня различных жанров</w:t>
      </w:r>
      <w:r>
        <w:rPr>
          <w:rFonts w:ascii="Times New Roman" w:hAnsi="Times New Roman"/>
          <w:sz w:val="24"/>
          <w:szCs w:val="24"/>
        </w:rPr>
        <w:t>.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3B19">
        <w:rPr>
          <w:rFonts w:ascii="Times New Roman" w:hAnsi="Times New Roman"/>
          <w:sz w:val="24"/>
          <w:szCs w:val="24"/>
        </w:rPr>
        <w:t xml:space="preserve"> Допустимая нагрузка сцены - </w:t>
      </w:r>
      <w:r>
        <w:rPr>
          <w:rFonts w:ascii="Times New Roman" w:hAnsi="Times New Roman"/>
          <w:sz w:val="24"/>
          <w:szCs w:val="24"/>
        </w:rPr>
        <w:t>до</w:t>
      </w:r>
      <w:r w:rsidRPr="00AE3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AE3B19">
        <w:rPr>
          <w:rFonts w:ascii="Times New Roman" w:hAnsi="Times New Roman"/>
          <w:sz w:val="24"/>
          <w:szCs w:val="24"/>
        </w:rPr>
        <w:t>00 кг/м</w:t>
      </w:r>
      <w:proofErr w:type="gramStart"/>
      <w:r w:rsidRPr="001A540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E3B19">
        <w:rPr>
          <w:rFonts w:ascii="Times New Roman" w:hAnsi="Times New Roman"/>
          <w:sz w:val="24"/>
          <w:szCs w:val="24"/>
        </w:rPr>
        <w:t>.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3B19">
        <w:rPr>
          <w:rFonts w:ascii="Times New Roman" w:hAnsi="Times New Roman"/>
          <w:sz w:val="24"/>
          <w:szCs w:val="24"/>
        </w:rPr>
        <w:t>Сценическое оборудование должно быть изготовлено из современных высокотехнологичных материалов, находиться в исправном состоянии и соответствовать всем требованиям техники безопасности.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3B19">
        <w:rPr>
          <w:rFonts w:ascii="Times New Roman" w:hAnsi="Times New Roman"/>
          <w:sz w:val="24"/>
          <w:szCs w:val="24"/>
        </w:rPr>
        <w:t xml:space="preserve"> В комплект сценического оборудования входят: сцена,  пультовая </w:t>
      </w:r>
      <w:r>
        <w:rPr>
          <w:rFonts w:ascii="Times New Roman" w:hAnsi="Times New Roman"/>
          <w:sz w:val="24"/>
          <w:szCs w:val="24"/>
        </w:rPr>
        <w:t>башня.</w:t>
      </w:r>
    </w:p>
    <w:p w:rsidR="008C4D0A" w:rsidRPr="00AE3B19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>Срок аренды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60507E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 день. </w:t>
      </w:r>
      <w:r w:rsidRPr="0060507E">
        <w:rPr>
          <w:rFonts w:ascii="Times New Roman" w:hAnsi="Times New Roman"/>
          <w:sz w:val="24"/>
          <w:szCs w:val="24"/>
        </w:rPr>
        <w:t xml:space="preserve">Готовность </w:t>
      </w:r>
      <w:r>
        <w:rPr>
          <w:rFonts w:ascii="Times New Roman" w:hAnsi="Times New Roman"/>
          <w:sz w:val="24"/>
          <w:szCs w:val="24"/>
        </w:rPr>
        <w:t xml:space="preserve">не менее чем за 5 часов до начала мероприятия. </w:t>
      </w:r>
      <w:r w:rsidRPr="0060507E">
        <w:rPr>
          <w:rFonts w:ascii="Times New Roman" w:hAnsi="Times New Roman"/>
          <w:sz w:val="24"/>
          <w:szCs w:val="24"/>
        </w:rPr>
        <w:t>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4.7 </w:t>
      </w:r>
      <w:r w:rsidRPr="00824260">
        <w:rPr>
          <w:rFonts w:ascii="Times New Roman" w:eastAsia="Times New Roman" w:hAnsi="Times New Roman"/>
          <w:sz w:val="24"/>
          <w:szCs w:val="24"/>
        </w:rPr>
        <w:t xml:space="preserve">Организация показательных игр хоккейных команд </w:t>
      </w:r>
      <w:r>
        <w:rPr>
          <w:rFonts w:ascii="Times New Roman" w:eastAsia="Times New Roman" w:hAnsi="Times New Roman"/>
          <w:sz w:val="24"/>
          <w:szCs w:val="24"/>
        </w:rPr>
        <w:br/>
        <w:t>- Обеспечение присутствия на мероприятии не менее 5 опытных хоккеистов ярославского хоккея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Обеспечение присутствия на мероприятии не менее 60 воспитанников детской хоккейной школы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Обеспечение присутствия на мероприятии не менее 3 команд, представляющих дворовых хоккей, команды должны быть лучшими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Ярославле и области</w:t>
      </w:r>
    </w:p>
    <w:p w:rsidR="008C4D0A" w:rsidRPr="00824260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4.8 </w:t>
      </w:r>
      <w:r w:rsidRPr="00824260">
        <w:rPr>
          <w:rFonts w:ascii="Times New Roman" w:eastAsia="Times New Roman" w:hAnsi="Times New Roman"/>
          <w:sz w:val="24"/>
          <w:szCs w:val="24"/>
        </w:rPr>
        <w:t>Анимационная программа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работы не менее 10 аниматоров на площадке.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Аниматоры должны быть разделены по следующим направлениям: </w:t>
      </w:r>
      <w:proofErr w:type="spellStart"/>
      <w:r>
        <w:rPr>
          <w:rFonts w:ascii="Times New Roman" w:hAnsi="Times New Roman"/>
          <w:sz w:val="24"/>
          <w:szCs w:val="24"/>
        </w:rPr>
        <w:t>аквагрим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проведение мастер-классов, ростовые куклы, проведение игровых мероприятий. 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3513F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Исполнитель обеспечивает использование </w:t>
      </w:r>
      <w:r w:rsidRPr="00E3513F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бственного инвентаря, костюмов и расходных материалов.</w:t>
      </w:r>
    </w:p>
    <w:p w:rsidR="008C4D0A" w:rsidRPr="00E3513F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 аниматоров – не менее 3 часов.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4.9 Оформления мероприятия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изготовления одежды сцены: ш</w:t>
      </w:r>
      <w:r w:rsidRPr="004B7526">
        <w:rPr>
          <w:rFonts w:ascii="Times New Roman" w:hAnsi="Times New Roman"/>
          <w:sz w:val="24"/>
          <w:szCs w:val="24"/>
        </w:rPr>
        <w:t xml:space="preserve">ирокоформатная интерьерная </w:t>
      </w:r>
      <w:proofErr w:type="spellStart"/>
      <w:r w:rsidRPr="004B7526">
        <w:rPr>
          <w:rFonts w:ascii="Times New Roman" w:hAnsi="Times New Roman"/>
          <w:sz w:val="24"/>
          <w:szCs w:val="24"/>
        </w:rPr>
        <w:t>сольвентная</w:t>
      </w:r>
      <w:proofErr w:type="spellEnd"/>
      <w:r w:rsidRPr="004B7526">
        <w:rPr>
          <w:rFonts w:ascii="Times New Roman" w:hAnsi="Times New Roman"/>
          <w:sz w:val="24"/>
          <w:szCs w:val="24"/>
        </w:rPr>
        <w:t xml:space="preserve"> печать, ширина печати 3</w:t>
      </w:r>
      <w:r>
        <w:rPr>
          <w:rFonts w:ascii="Times New Roman" w:hAnsi="Times New Roman"/>
          <w:sz w:val="24"/>
          <w:szCs w:val="24"/>
        </w:rPr>
        <w:t xml:space="preserve">,2 </w:t>
      </w:r>
      <w:r w:rsidRPr="004B7526">
        <w:rPr>
          <w:rFonts w:ascii="Times New Roman" w:hAnsi="Times New Roman"/>
          <w:sz w:val="24"/>
          <w:szCs w:val="24"/>
        </w:rPr>
        <w:t xml:space="preserve">м, разрешение 1440 </w:t>
      </w:r>
      <w:proofErr w:type="spellStart"/>
      <w:r w:rsidRPr="004B7526">
        <w:rPr>
          <w:rFonts w:ascii="Times New Roman" w:hAnsi="Times New Roman"/>
          <w:sz w:val="24"/>
          <w:szCs w:val="24"/>
        </w:rPr>
        <w:t>dpi</w:t>
      </w:r>
      <w:proofErr w:type="spellEnd"/>
      <w:r w:rsidRPr="004B7526">
        <w:rPr>
          <w:rFonts w:ascii="Times New Roman" w:hAnsi="Times New Roman"/>
          <w:sz w:val="24"/>
          <w:szCs w:val="24"/>
        </w:rPr>
        <w:t>, горячая сварка, люверсы по периметру 10мм и 20мм.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 монтаж з</w:t>
      </w:r>
      <w:r w:rsidRPr="008D2B76">
        <w:rPr>
          <w:rFonts w:ascii="Times New Roman" w:hAnsi="Times New Roman"/>
          <w:sz w:val="24"/>
          <w:szCs w:val="24"/>
        </w:rPr>
        <w:t>адник</w:t>
      </w:r>
      <w:r>
        <w:rPr>
          <w:rFonts w:ascii="Times New Roman" w:hAnsi="Times New Roman"/>
          <w:sz w:val="24"/>
          <w:szCs w:val="24"/>
        </w:rPr>
        <w:t xml:space="preserve">а сцены,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8D2B76">
        <w:rPr>
          <w:rFonts w:ascii="Times New Roman" w:hAnsi="Times New Roman"/>
          <w:sz w:val="24"/>
          <w:szCs w:val="24"/>
        </w:rPr>
        <w:t>аннерная</w:t>
      </w:r>
      <w:proofErr w:type="spellEnd"/>
      <w:r w:rsidRPr="008D2B76">
        <w:rPr>
          <w:rFonts w:ascii="Times New Roman" w:hAnsi="Times New Roman"/>
          <w:sz w:val="24"/>
          <w:szCs w:val="24"/>
        </w:rPr>
        <w:t xml:space="preserve"> ткань, плотность 600 г/м</w:t>
      </w:r>
      <w:proofErr w:type="gramStart"/>
      <w:r w:rsidRPr="00097703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 монтаж боковин сцены</w:t>
      </w:r>
      <w:r w:rsidRPr="008D2B76">
        <w:rPr>
          <w:rFonts w:ascii="Times New Roman" w:hAnsi="Times New Roman"/>
          <w:sz w:val="24"/>
          <w:szCs w:val="24"/>
        </w:rPr>
        <w:t xml:space="preserve"> (левая и правая)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8D2B76">
        <w:rPr>
          <w:rFonts w:ascii="Times New Roman" w:hAnsi="Times New Roman"/>
          <w:sz w:val="24"/>
          <w:szCs w:val="24"/>
        </w:rPr>
        <w:t>аннерн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ткань, плотность    600 г/м</w:t>
      </w:r>
      <w:proofErr w:type="gramStart"/>
      <w:r w:rsidRPr="00097703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C4D0A" w:rsidRPr="008D2B76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 монтаж ф</w:t>
      </w:r>
      <w:r w:rsidRPr="008D2B76">
        <w:rPr>
          <w:rFonts w:ascii="Times New Roman" w:hAnsi="Times New Roman"/>
          <w:sz w:val="24"/>
          <w:szCs w:val="24"/>
        </w:rPr>
        <w:t>ронтон</w:t>
      </w:r>
      <w:r>
        <w:rPr>
          <w:rFonts w:ascii="Times New Roman" w:hAnsi="Times New Roman"/>
          <w:sz w:val="24"/>
          <w:szCs w:val="24"/>
        </w:rPr>
        <w:t xml:space="preserve">а сцены,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8D2B76">
        <w:rPr>
          <w:rFonts w:ascii="Times New Roman" w:hAnsi="Times New Roman"/>
          <w:sz w:val="24"/>
          <w:szCs w:val="24"/>
        </w:rPr>
        <w:t>аннерная</w:t>
      </w:r>
      <w:proofErr w:type="spellEnd"/>
      <w:r w:rsidRPr="008D2B76">
        <w:rPr>
          <w:rFonts w:ascii="Times New Roman" w:hAnsi="Times New Roman"/>
          <w:sz w:val="24"/>
          <w:szCs w:val="24"/>
        </w:rPr>
        <w:t xml:space="preserve"> ткань, плотность 600 г/м</w:t>
      </w:r>
      <w:proofErr w:type="gramStart"/>
      <w:r w:rsidRPr="00097703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Изготовление и монтаж </w:t>
      </w:r>
      <w:proofErr w:type="spellStart"/>
      <w:r>
        <w:rPr>
          <w:rFonts w:ascii="Times New Roman" w:hAnsi="Times New Roman"/>
          <w:sz w:val="24"/>
          <w:szCs w:val="24"/>
        </w:rPr>
        <w:t>рауса</w:t>
      </w:r>
      <w:proofErr w:type="spellEnd"/>
      <w:r>
        <w:rPr>
          <w:rFonts w:ascii="Times New Roman" w:hAnsi="Times New Roman"/>
          <w:sz w:val="24"/>
          <w:szCs w:val="24"/>
        </w:rPr>
        <w:t xml:space="preserve"> сцены.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</w:t>
      </w:r>
      <w:r w:rsidRPr="001A5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монтаж баннеров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пультовой.</w:t>
      </w:r>
    </w:p>
    <w:p w:rsidR="008C4D0A" w:rsidRDefault="008C4D0A" w:rsidP="008C4D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метраж оформления должен быть не менее 150 м</w:t>
      </w:r>
      <w:proofErr w:type="gramStart"/>
      <w:r w:rsidRPr="00097703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4.10. Аренда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биотуалетов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– 1 день (во время проведения мероприятия).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Количество – 5 штук.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4.11 </w:t>
      </w:r>
      <w:r w:rsidRPr="004E0B43">
        <w:rPr>
          <w:rFonts w:ascii="Times New Roman" w:eastAsia="Times New Roman" w:hAnsi="Times New Roman"/>
          <w:sz w:val="24"/>
          <w:szCs w:val="24"/>
        </w:rPr>
        <w:t>Уборка территории во время проведения мероприятия и после него, вывоз мусора в контейнерах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4.12 </w:t>
      </w:r>
      <w:r w:rsidRPr="004E0B43">
        <w:rPr>
          <w:rFonts w:ascii="Times New Roman" w:eastAsia="Times New Roman" w:hAnsi="Times New Roman"/>
          <w:sz w:val="24"/>
          <w:szCs w:val="24"/>
        </w:rPr>
        <w:t>Аренда мусорных контейнеров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– 1 день (во время проведения мероприятия).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– 4 штуки.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4.13 </w:t>
      </w:r>
      <w:r w:rsidRPr="00B65311">
        <w:rPr>
          <w:rFonts w:ascii="Times New Roman" w:eastAsia="Times New Roman" w:hAnsi="Times New Roman"/>
          <w:sz w:val="24"/>
          <w:szCs w:val="24"/>
        </w:rPr>
        <w:t>Организация охраны общественного порядка</w:t>
      </w:r>
    </w:p>
    <w:p w:rsidR="008C4D0A" w:rsidRDefault="008C4D0A" w:rsidP="008C4D0A">
      <w:pPr>
        <w:pStyle w:val="af8"/>
        <w:ind w:left="0"/>
        <w:jc w:val="both"/>
        <w:rPr>
          <w:sz w:val="24"/>
          <w:szCs w:val="24"/>
        </w:rPr>
      </w:pPr>
      <w:r w:rsidRPr="001206A5">
        <w:rPr>
          <w:sz w:val="24"/>
          <w:szCs w:val="24"/>
        </w:rPr>
        <w:t xml:space="preserve">Исполнитель обязан организовать охрану общественного порядка на мероприятии силами частного охранного предприятия в количестве не менее 10 человек. </w:t>
      </w:r>
    </w:p>
    <w:p w:rsidR="008C4D0A" w:rsidRPr="001206A5" w:rsidRDefault="008C4D0A" w:rsidP="008C4D0A">
      <w:pPr>
        <w:pStyle w:val="af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Срок – в течение срока проведения мероприятия.</w:t>
      </w:r>
    </w:p>
    <w:p w:rsidR="008C4D0A" w:rsidRDefault="008C4D0A" w:rsidP="008C4D0A">
      <w:pPr>
        <w:pStyle w:val="af8"/>
        <w:ind w:left="0"/>
        <w:jc w:val="both"/>
        <w:rPr>
          <w:sz w:val="24"/>
          <w:szCs w:val="24"/>
        </w:rPr>
      </w:pPr>
    </w:p>
    <w:p w:rsidR="008C4D0A" w:rsidRDefault="008C4D0A" w:rsidP="008C4D0A">
      <w:pPr>
        <w:pStyle w:val="af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 </w:t>
      </w:r>
      <w:r w:rsidRPr="00B65311">
        <w:rPr>
          <w:sz w:val="24"/>
          <w:szCs w:val="24"/>
        </w:rPr>
        <w:t>Организация работы скорой помощи на мероприятии</w:t>
      </w:r>
      <w:r>
        <w:rPr>
          <w:sz w:val="24"/>
          <w:szCs w:val="24"/>
        </w:rPr>
        <w:t>.</w:t>
      </w:r>
    </w:p>
    <w:p w:rsidR="008C4D0A" w:rsidRPr="001206A5" w:rsidRDefault="008C4D0A" w:rsidP="008C4D0A">
      <w:pPr>
        <w:pStyle w:val="af8"/>
        <w:ind w:left="0"/>
        <w:jc w:val="both"/>
        <w:rPr>
          <w:sz w:val="24"/>
          <w:szCs w:val="24"/>
        </w:rPr>
      </w:pPr>
      <w:r w:rsidRPr="001206A5">
        <w:rPr>
          <w:sz w:val="24"/>
          <w:szCs w:val="24"/>
        </w:rPr>
        <w:t>На мероприятии должна присутствовать карета скорой помощи</w:t>
      </w:r>
      <w:r>
        <w:rPr>
          <w:sz w:val="24"/>
          <w:szCs w:val="24"/>
        </w:rPr>
        <w:t>.</w:t>
      </w:r>
      <w:r w:rsidRPr="001206A5">
        <w:rPr>
          <w:sz w:val="24"/>
          <w:szCs w:val="24"/>
        </w:rPr>
        <w:t xml:space="preserve"> </w:t>
      </w:r>
    </w:p>
    <w:p w:rsidR="008C4D0A" w:rsidRPr="001206A5" w:rsidRDefault="008C4D0A" w:rsidP="008C4D0A">
      <w:pPr>
        <w:pStyle w:val="af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Срок – в течение срока проведения мероприятия.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4.15 Демонтаж и вывоз оборудования сцены.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окончании мероприятия Исполнитель осуществляет демонтаж и вывоз оборудования сцены. Срок – не позднее дня, следующего за днем проведения мероприятия.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4.16. Демонтаж и утилизация конструкций катка.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окончанию срока эксплуатации катка, установленного в пункте 4.2 настоящего Технического задания в строке «срок содержания», Исполнитель осуществляет демонтаж конструкции катка, утилизацию. </w:t>
      </w: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</w:p>
    <w:p w:rsidR="008C4D0A" w:rsidRPr="005E32D3" w:rsidRDefault="008C4D0A" w:rsidP="008C4D0A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Характеристики настоящего Технического задания могут быть изменены по согласованию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с Заказчиком.</w:t>
      </w:r>
    </w:p>
    <w:p w:rsidR="001C64DA" w:rsidRDefault="001C64DA" w:rsidP="001C64DA">
      <w:pPr>
        <w:pStyle w:val="af7"/>
        <w:rPr>
          <w:rFonts w:ascii="Times New Roman" w:hAnsi="Times New Roman"/>
          <w:sz w:val="24"/>
          <w:szCs w:val="24"/>
        </w:rPr>
      </w:pPr>
    </w:p>
    <w:p w:rsidR="001C64DA" w:rsidRDefault="001C64DA" w:rsidP="001C64DA">
      <w:pPr>
        <w:pStyle w:val="af7"/>
        <w:tabs>
          <w:tab w:val="left" w:pos="465"/>
        </w:tabs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1C64DA" w:rsidTr="001C64DA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_____________________/А.В. Кукин/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Должность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_____________________/___________________/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М.П.</w:t>
            </w:r>
          </w:p>
        </w:tc>
      </w:tr>
    </w:tbl>
    <w:p w:rsidR="001C64DA" w:rsidRDefault="001C64DA" w:rsidP="001C64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1C64DA">
          <w:pgSz w:w="11906" w:h="16838"/>
          <w:pgMar w:top="1134" w:right="851" w:bottom="1134" w:left="1701" w:header="709" w:footer="709" w:gutter="0"/>
          <w:cols w:space="720"/>
        </w:sectPr>
      </w:pPr>
    </w:p>
    <w:p w:rsidR="001C64DA" w:rsidRDefault="001C64DA" w:rsidP="001C64DA"/>
    <w:p w:rsidR="001C64DA" w:rsidRDefault="001C64DA" w:rsidP="001C64DA">
      <w:pPr>
        <w:pStyle w:val="af7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№ 2 к договору</w:t>
      </w:r>
    </w:p>
    <w:p w:rsidR="001C64DA" w:rsidRPr="008C4D0A" w:rsidRDefault="001C64DA" w:rsidP="008C4D0A">
      <w:pPr>
        <w:pStyle w:val="af7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tbl>
      <w:tblPr>
        <w:tblW w:w="15608" w:type="dxa"/>
        <w:tblInd w:w="93" w:type="dxa"/>
        <w:tblLayout w:type="fixed"/>
        <w:tblLook w:val="04A0"/>
      </w:tblPr>
      <w:tblGrid>
        <w:gridCol w:w="5260"/>
        <w:gridCol w:w="1507"/>
        <w:gridCol w:w="1611"/>
        <w:gridCol w:w="2529"/>
        <w:gridCol w:w="1582"/>
        <w:gridCol w:w="1418"/>
        <w:gridCol w:w="1701"/>
      </w:tblGrid>
      <w:tr w:rsidR="008C4D0A" w:rsidRPr="00F521BB" w:rsidTr="00A66F3C">
        <w:trPr>
          <w:trHeight w:val="315"/>
        </w:trPr>
        <w:tc>
          <w:tcPr>
            <w:tcW w:w="8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Мероприятие: </w:t>
            </w: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Рекламная кампания, сопровождающая вещание канала "Первый ярославский"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проведения:</w:t>
            </w: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Ярославль и </w:t>
            </w:r>
            <w:proofErr w:type="gramStart"/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Ярославская</w:t>
            </w:r>
            <w:proofErr w:type="gramEnd"/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6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                              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месяц/день/час/иное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стоимость, руб.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итого, руб.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Дизайн и производство </w:t>
            </w: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рекламых</w:t>
            </w:r>
            <w:proofErr w:type="spellEnd"/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носителей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дизайнерских макетов для публикаций в СМИ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рекламного </w:t>
            </w:r>
            <w:proofErr w:type="spell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аудиоролика</w:t>
            </w:r>
            <w:proofErr w:type="spellEnd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размещения на радио (10 секунд)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дизайнерских макетов баннеров сцены, борта катка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Размещение информации в СМИ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в газете, 1/1 полосы (11 публикаций)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культурно-массового мероприятия на радио (5 радиостанций,  30 сообщений в каждой)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Рекламные газеты/листовки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Распространение рекламных листовок в руки жителям </w:t>
            </w:r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Ярославля (100 000 экземпляров), с учетом печати и верстки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Распространение рекламных листовок формата А5 в руки жителям </w:t>
            </w:r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Ярославля, с учетом печати и верстки (32 000 экземпляров)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Организация культурно-массового мероприятия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строительство конструкции катка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Заливка льда, обслуживание льда катка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Ведущие мероприятия (3 человека)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Режиссура мероприятия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сценария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Сценическое, световое и звуковое оборудование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показательных игр хоккейных команд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Анимационная программа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Оформления мероприятия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биотуалетов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территории во время проведения мероприятия и после него, вывоз мусора в контейнерах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мусорных контейнеров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охраны общественного порядка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скорой помощи на мероприятии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ПОДитог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4D0A" w:rsidRPr="00F521BB" w:rsidTr="00A66F3C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1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D0A" w:rsidRPr="00F521BB" w:rsidRDefault="008C4D0A" w:rsidP="00A6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5C21" w:rsidRDefault="00B55C21" w:rsidP="001C64DA"/>
    <w:tbl>
      <w:tblPr>
        <w:tblW w:w="10422" w:type="dxa"/>
        <w:tblInd w:w="14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1C64DA" w:rsidTr="001C64DA">
        <w:trPr>
          <w:trHeight w:val="1301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_____________________/А.В. Кукин/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Должность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_____________________/___________________/</w:t>
            </w:r>
          </w:p>
          <w:p w:rsidR="001C64DA" w:rsidRDefault="001C64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М.П.</w:t>
            </w:r>
          </w:p>
        </w:tc>
      </w:tr>
    </w:tbl>
    <w:p w:rsidR="001C64DA" w:rsidRDefault="001C64DA" w:rsidP="001C64DA">
      <w:pPr>
        <w:spacing w:after="0"/>
        <w:sectPr w:rsidR="001C64D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1E04A77"/>
    <w:multiLevelType w:val="hybridMultilevel"/>
    <w:tmpl w:val="E8768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06B1"/>
    <w:multiLevelType w:val="hybridMultilevel"/>
    <w:tmpl w:val="E2F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E7160"/>
    <w:multiLevelType w:val="multilevel"/>
    <w:tmpl w:val="7724188C"/>
    <w:lvl w:ilvl="0">
      <w:start w:val="1"/>
      <w:numFmt w:val="decimal"/>
      <w:pStyle w:val="1"/>
      <w:lvlText w:val="%1."/>
      <w:lvlJc w:val="center"/>
      <w:pPr>
        <w:tabs>
          <w:tab w:val="num" w:pos="459"/>
        </w:tabs>
        <w:ind w:left="459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747"/>
        </w:tabs>
        <w:ind w:left="747" w:hanging="567"/>
      </w:p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decimal"/>
      <w:pStyle w:val="a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5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6CF70BC1"/>
    <w:multiLevelType w:val="multilevel"/>
    <w:tmpl w:val="EC62341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DA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37C35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64DA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4EB5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7B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530D"/>
    <w:rsid w:val="00346D26"/>
    <w:rsid w:val="003475D6"/>
    <w:rsid w:val="00350024"/>
    <w:rsid w:val="0035471F"/>
    <w:rsid w:val="00355258"/>
    <w:rsid w:val="00355510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3169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2ECD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511D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4F3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0461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4D0A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0DD9"/>
    <w:rsid w:val="00A826A8"/>
    <w:rsid w:val="00A83173"/>
    <w:rsid w:val="00A83C1C"/>
    <w:rsid w:val="00A859F7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5C21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448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576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2811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372"/>
    <w:rsid w:val="00ED7D89"/>
    <w:rsid w:val="00EE03B1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21BB"/>
    <w:rsid w:val="00F530CA"/>
    <w:rsid w:val="00F530FD"/>
    <w:rsid w:val="00F54066"/>
    <w:rsid w:val="00F55C20"/>
    <w:rsid w:val="00F6055C"/>
    <w:rsid w:val="00F60CA1"/>
    <w:rsid w:val="00F6109F"/>
    <w:rsid w:val="00F62F7D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64DA"/>
    <w:rPr>
      <w:rFonts w:ascii="Calibri" w:eastAsia="Calibri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1C64D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1C64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C64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64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1C64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1C64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1C64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C64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1C64DA"/>
    <w:rPr>
      <w:color w:val="0000FF"/>
      <w:u w:val="single"/>
    </w:rPr>
  </w:style>
  <w:style w:type="paragraph" w:styleId="a5">
    <w:name w:val="footnote text"/>
    <w:basedOn w:val="a0"/>
    <w:link w:val="a6"/>
    <w:semiHidden/>
    <w:unhideWhenUsed/>
    <w:rsid w:val="001C6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1C6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13"/>
    <w:uiPriority w:val="99"/>
    <w:semiHidden/>
    <w:unhideWhenUsed/>
    <w:rsid w:val="001C6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link w:val="a7"/>
    <w:uiPriority w:val="99"/>
    <w:semiHidden/>
    <w:locked/>
    <w:rsid w:val="001C6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1C64DA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1C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64DA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c"/>
    <w:semiHidden/>
    <w:rsid w:val="001C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semiHidden/>
    <w:unhideWhenUsed/>
    <w:rsid w:val="001C6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Number 2"/>
    <w:basedOn w:val="a0"/>
    <w:semiHidden/>
    <w:unhideWhenUsed/>
    <w:rsid w:val="001C64DA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1C64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1C6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0"/>
    <w:link w:val="af0"/>
    <w:semiHidden/>
    <w:unhideWhenUsed/>
    <w:rsid w:val="001C64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semiHidden/>
    <w:rsid w:val="001C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1C64D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semiHidden/>
    <w:rsid w:val="001C6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4"/>
    <w:semiHidden/>
    <w:rsid w:val="001C64D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1C64DA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3"/>
    <w:semiHidden/>
    <w:rsid w:val="001C6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1C64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1C64D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1C6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1C64D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5">
    <w:name w:val="Body Text Indent 3"/>
    <w:basedOn w:val="a0"/>
    <w:link w:val="34"/>
    <w:semiHidden/>
    <w:unhideWhenUsed/>
    <w:rsid w:val="001C64DA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styleId="af3">
    <w:name w:val="annotation subject"/>
    <w:basedOn w:val="a7"/>
    <w:next w:val="a7"/>
    <w:link w:val="14"/>
    <w:uiPriority w:val="99"/>
    <w:semiHidden/>
    <w:unhideWhenUsed/>
    <w:rsid w:val="001C64DA"/>
    <w:rPr>
      <w:b/>
      <w:bCs/>
    </w:rPr>
  </w:style>
  <w:style w:type="character" w:customStyle="1" w:styleId="14">
    <w:name w:val="Тема примечания Знак1"/>
    <w:basedOn w:val="13"/>
    <w:link w:val="af3"/>
    <w:uiPriority w:val="99"/>
    <w:semiHidden/>
    <w:locked/>
    <w:rsid w:val="001C64DA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1C64DA"/>
    <w:rPr>
      <w:b/>
      <w:bCs/>
    </w:rPr>
  </w:style>
  <w:style w:type="character" w:customStyle="1" w:styleId="af5">
    <w:name w:val="Текст выноски Знак"/>
    <w:basedOn w:val="a1"/>
    <w:link w:val="af6"/>
    <w:uiPriority w:val="99"/>
    <w:semiHidden/>
    <w:rsid w:val="001C64DA"/>
    <w:rPr>
      <w:rFonts w:ascii="Tahoma" w:eastAsia="Calibri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semiHidden/>
    <w:unhideWhenUsed/>
    <w:rsid w:val="001C64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1C64DA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0"/>
    <w:uiPriority w:val="34"/>
    <w:qFormat/>
    <w:rsid w:val="001C64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C64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0"/>
    <w:rsid w:val="001C6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"/>
    <w:basedOn w:val="a1"/>
    <w:link w:val="ConsNormal0"/>
    <w:locked/>
    <w:rsid w:val="001C64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1C64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0"/>
    <w:rsid w:val="001C64DA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9">
    <w:name w:val="Знак Знак Знак Знак Знак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a">
    <w:name w:val="Знак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Стиль1"/>
    <w:basedOn w:val="a0"/>
    <w:rsid w:val="001C64DA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2"/>
    <w:rsid w:val="001C64DA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 Знак Знак"/>
    <w:basedOn w:val="25"/>
    <w:rsid w:val="001C64DA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b">
    <w:name w:val="Знак Знак Знак Знак Знак Знак Знак Знак Знак Знак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Обычный1"/>
    <w:rsid w:val="001C64DA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1C64DA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c">
    <w:name w:val="Знак Знак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0"/>
    <w:rsid w:val="001C64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1"/>
    <w:basedOn w:val="a0"/>
    <w:rsid w:val="001C64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 Знак Знак1 Знак"/>
    <w:basedOn w:val="a0"/>
    <w:rsid w:val="001C64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 Знак Знак Знак1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e">
    <w:name w:val="Знак Знак Знак"/>
    <w:basedOn w:val="a0"/>
    <w:rsid w:val="001C64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1C64DA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---">
    <w:name w:val="3---"/>
    <w:basedOn w:val="a0"/>
    <w:rsid w:val="001C64DA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9">
    <w:name w:val="заголовок 1"/>
    <w:basedOn w:val="a0"/>
    <w:next w:val="a0"/>
    <w:rsid w:val="001C64DA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C64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ункт Знак"/>
    <w:basedOn w:val="a0"/>
    <w:rsid w:val="001C64DA"/>
    <w:pPr>
      <w:tabs>
        <w:tab w:val="num" w:pos="747"/>
        <w:tab w:val="left" w:pos="851"/>
        <w:tab w:val="left" w:pos="1134"/>
      </w:tabs>
      <w:snapToGrid w:val="0"/>
      <w:spacing w:after="0" w:line="360" w:lineRule="auto"/>
      <w:ind w:left="747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0">
    <w:name w:val="Подпункт"/>
    <w:basedOn w:val="aff"/>
    <w:rsid w:val="001C64DA"/>
    <w:pPr>
      <w:tabs>
        <w:tab w:val="clear" w:pos="1134"/>
      </w:tabs>
    </w:pPr>
  </w:style>
  <w:style w:type="paragraph" w:customStyle="1" w:styleId="aff1">
    <w:name w:val="Подподпункт"/>
    <w:basedOn w:val="aff0"/>
    <w:rsid w:val="001C64DA"/>
    <w:pPr>
      <w:tabs>
        <w:tab w:val="left" w:pos="1134"/>
        <w:tab w:val="left" w:pos="1418"/>
      </w:tabs>
      <w:snapToGrid/>
    </w:pPr>
  </w:style>
  <w:style w:type="paragraph" w:customStyle="1" w:styleId="a">
    <w:name w:val="Подподподпункт"/>
    <w:basedOn w:val="a0"/>
    <w:rsid w:val="001C64DA"/>
    <w:pPr>
      <w:numPr>
        <w:ilvl w:val="4"/>
        <w:numId w:val="2"/>
      </w:numPr>
      <w:tabs>
        <w:tab w:val="num" w:pos="1098"/>
        <w:tab w:val="left" w:pos="1134"/>
        <w:tab w:val="left" w:pos="1701"/>
      </w:tabs>
      <w:snapToGrid w:val="0"/>
      <w:spacing w:after="0" w:line="360" w:lineRule="auto"/>
      <w:ind w:left="109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Пункт1"/>
    <w:basedOn w:val="a0"/>
    <w:rsid w:val="001C64DA"/>
    <w:pPr>
      <w:numPr>
        <w:ilvl w:val="2"/>
        <w:numId w:val="2"/>
      </w:num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customStyle="1" w:styleId="Default">
    <w:name w:val="Default"/>
    <w:rsid w:val="001C6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0"/>
    <w:qFormat/>
    <w:rsid w:val="001C64D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2">
    <w:name w:val="Íîðìàëüíûé"/>
    <w:rsid w:val="001C64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0"/>
    <w:rsid w:val="001C64DA"/>
    <w:pPr>
      <w:ind w:left="720"/>
      <w:contextualSpacing/>
    </w:pPr>
    <w:rPr>
      <w:rFonts w:eastAsia="Times New Roman"/>
    </w:rPr>
  </w:style>
  <w:style w:type="character" w:customStyle="1" w:styleId="databind1">
    <w:name w:val="databind1"/>
    <w:basedOn w:val="a1"/>
    <w:rsid w:val="001C64DA"/>
    <w:rPr>
      <w:color w:val="719E3F"/>
    </w:rPr>
  </w:style>
  <w:style w:type="character" w:customStyle="1" w:styleId="databind2">
    <w:name w:val="databind2"/>
    <w:basedOn w:val="a1"/>
    <w:rsid w:val="001C64DA"/>
    <w:rPr>
      <w:color w:val="719E3F"/>
    </w:rPr>
  </w:style>
  <w:style w:type="character" w:customStyle="1" w:styleId="FontStyle22">
    <w:name w:val="Font Style22"/>
    <w:basedOn w:val="a1"/>
    <w:rsid w:val="001C64D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3">
    <w:name w:val="Strong"/>
    <w:basedOn w:val="a1"/>
    <w:uiPriority w:val="22"/>
    <w:qFormat/>
    <w:rsid w:val="001C64DA"/>
    <w:rPr>
      <w:b/>
      <w:bCs/>
    </w:rPr>
  </w:style>
  <w:style w:type="character" w:customStyle="1" w:styleId="red">
    <w:name w:val="red"/>
    <w:basedOn w:val="a1"/>
    <w:rsid w:val="001C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chik@vvolga-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azchik@vvolga-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2AA1D-2B72-4199-9BBD-45F822A1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20</cp:revision>
  <dcterms:created xsi:type="dcterms:W3CDTF">2013-10-31T13:11:00Z</dcterms:created>
  <dcterms:modified xsi:type="dcterms:W3CDTF">2013-11-19T10:07:00Z</dcterms:modified>
</cp:coreProperties>
</file>