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AF" w:rsidRDefault="000229AF" w:rsidP="000229AF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5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20" w:rsidRPr="001C7B20">
        <w:pict>
          <v:line id="_x0000_s1026" style="position:absolute;left:0;text-align:left;z-index:251661312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0229AF" w:rsidRDefault="000229AF" w:rsidP="000229AF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0229AF" w:rsidRDefault="001C7B20" w:rsidP="000229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C7B20">
        <w:pict>
          <v:line id="_x0000_s1027" style="position:absolute;left:0;text-align:left;z-index:251662336" from="0,12.9pt" to="495pt,12.9pt" strokeweight="1.5pt"/>
        </w:pict>
      </w:r>
    </w:p>
    <w:p w:rsidR="000229AF" w:rsidRDefault="000229AF" w:rsidP="000229AF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</w:t>
      </w:r>
      <w:r w:rsidR="00EC79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» ноября 2018г. </w:t>
      </w:r>
    </w:p>
    <w:p w:rsidR="000229AF" w:rsidRDefault="000229AF" w:rsidP="000229AF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0229AF" w:rsidRDefault="000229AF" w:rsidP="000229A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0229AF" w:rsidRDefault="000229AF" w:rsidP="000229AF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0229AF" w:rsidRDefault="000229AF" w:rsidP="000229AF">
      <w:pPr>
        <w:pStyle w:val="1"/>
      </w:pPr>
      <w:r w:rsidRPr="00E32373">
        <w:rPr>
          <w:rFonts w:eastAsia="Calibri"/>
          <w:lang w:eastAsia="en-US"/>
        </w:rPr>
        <w:t xml:space="preserve">на поставку </w:t>
      </w:r>
      <w:r>
        <w:t>радиосистемы с петличным микрофоном</w:t>
      </w:r>
    </w:p>
    <w:p w:rsidR="000229AF" w:rsidRDefault="000229AF" w:rsidP="00022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9AF" w:rsidRPr="0047688F" w:rsidRDefault="000229AF" w:rsidP="000229AF">
      <w:pPr>
        <w:pStyle w:val="1"/>
        <w:ind w:firstLine="708"/>
        <w:jc w:val="both"/>
        <w:rPr>
          <w:rFonts w:eastAsia="Calibri"/>
          <w:lang w:eastAsia="en-US"/>
        </w:rPr>
      </w:pPr>
      <w:r w:rsidRPr="0047688F">
        <w:rPr>
          <w:rFonts w:eastAsia="Calibri"/>
          <w:lang w:eastAsia="en-US"/>
        </w:rPr>
        <w:t xml:space="preserve">В настоящее время ГАУ ЯО «Информационное агентство «Верхняя Волга» в </w:t>
      </w:r>
      <w:proofErr w:type="gramStart"/>
      <w:r w:rsidRPr="0047688F">
        <w:rPr>
          <w:rFonts w:eastAsia="Calibri"/>
          <w:lang w:eastAsia="en-US"/>
        </w:rPr>
        <w:t>целях</w:t>
      </w:r>
      <w:proofErr w:type="gramEnd"/>
      <w:r w:rsidRPr="0047688F">
        <w:rPr>
          <w:rFonts w:eastAsia="Calibri"/>
          <w:lang w:eastAsia="en-US"/>
        </w:rPr>
        <w:t xml:space="preserve"> выяснения стоимости поставки </w:t>
      </w:r>
      <w:r>
        <w:t>радиосистемы с петличным микрофоном, отвечающей требованиям Заказчика, изложенным в проекте договора, осуществляет анализ предложений поставщиков.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EC79F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» ноября 2018 г. просим предоставить предложения по цене договора, изложенного в приложении № 2 к настоящему запросу.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6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0229AF" w:rsidRDefault="000229AF" w:rsidP="000229AF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0229AF" w:rsidRDefault="000229AF" w:rsidP="000229AF">
      <w:pPr>
        <w:pStyle w:val="a9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pStyle w:val="a9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pStyle w:val="a9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pStyle w:val="a9"/>
        <w:rPr>
          <w:rFonts w:ascii="Times New Roman" w:hAnsi="Times New Roman"/>
          <w:sz w:val="16"/>
          <w:szCs w:val="16"/>
        </w:rPr>
      </w:pPr>
    </w:p>
    <w:p w:rsidR="000229AF" w:rsidRDefault="000229AF" w:rsidP="000229AF">
      <w:pPr>
        <w:pStyle w:val="a9"/>
        <w:rPr>
          <w:rFonts w:ascii="Times New Roman" w:hAnsi="Times New Roman"/>
          <w:sz w:val="16"/>
          <w:szCs w:val="16"/>
        </w:rPr>
      </w:pPr>
    </w:p>
    <w:p w:rsidR="000229AF" w:rsidRDefault="000229AF" w:rsidP="000229AF">
      <w:pPr>
        <w:spacing w:after="0"/>
        <w:rPr>
          <w:rFonts w:ascii="Times New Roman" w:hAnsi="Times New Roman"/>
        </w:rPr>
        <w:sectPr w:rsidR="000229AF">
          <w:pgSz w:w="11906" w:h="16838"/>
          <w:pgMar w:top="993" w:right="850" w:bottom="1134" w:left="1701" w:header="708" w:footer="708" w:gutter="0"/>
          <w:cols w:space="720"/>
        </w:sectPr>
      </w:pPr>
    </w:p>
    <w:p w:rsidR="000229AF" w:rsidRPr="00087FAE" w:rsidRDefault="000229AF" w:rsidP="000229AF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0229AF" w:rsidRDefault="000229AF" w:rsidP="000229AF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0229AF" w:rsidRDefault="000229AF" w:rsidP="000229AF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0229AF" w:rsidRDefault="000229AF" w:rsidP="000229AF">
      <w:pPr>
        <w:pStyle w:val="a6"/>
        <w:outlineLvl w:val="0"/>
        <w:rPr>
          <w:color w:val="000000"/>
        </w:rPr>
      </w:pPr>
    </w:p>
    <w:p w:rsidR="000229AF" w:rsidRDefault="000229AF" w:rsidP="000229AF">
      <w:pPr>
        <w:pStyle w:val="a4"/>
        <w:jc w:val="center"/>
      </w:pPr>
      <w:r>
        <w:t xml:space="preserve">НА БЛАНКЕ ОРГАНИЗАЦИИ </w:t>
      </w:r>
    </w:p>
    <w:p w:rsidR="000229AF" w:rsidRPr="00114FFB" w:rsidRDefault="000229AF" w:rsidP="000229AF">
      <w:pPr>
        <w:pStyle w:val="a4"/>
        <w:jc w:val="center"/>
      </w:pPr>
    </w:p>
    <w:p w:rsidR="000229AF" w:rsidRDefault="000229AF" w:rsidP="000229AF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0229AF" w:rsidRDefault="000229AF" w:rsidP="000229AF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0229AF" w:rsidRPr="003E3ACF" w:rsidRDefault="000229AF" w:rsidP="000229AF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0229AF" w:rsidRDefault="000229AF" w:rsidP="000229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>
        <w:rPr>
          <w:rFonts w:ascii="Times New Roman" w:hAnsi="Times New Roman"/>
        </w:rPr>
        <w:t>радиосистемы с петличным микрофоном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</w:t>
      </w:r>
      <w:r w:rsidR="00B61870">
        <w:rPr>
          <w:rFonts w:ascii="Times New Roman" w:hAnsi="Times New Roman"/>
        </w:rPr>
        <w:t>2</w:t>
      </w:r>
      <w:r w:rsidRPr="00BE1520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</w:t>
      </w:r>
      <w:proofErr w:type="gramStart"/>
      <w:r w:rsidRPr="00BE1520">
        <w:rPr>
          <w:rFonts w:ascii="Times New Roman" w:hAnsi="Times New Roman"/>
        </w:rPr>
        <w:t>.р</w:t>
      </w:r>
      <w:proofErr w:type="gramEnd"/>
      <w:r w:rsidRPr="00BE1520">
        <w:rPr>
          <w:rFonts w:ascii="Times New Roman" w:hAnsi="Times New Roman"/>
        </w:rPr>
        <w:t>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0229AF" w:rsidRPr="005D6EBB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радиосистемы с петличным микрофоном</w:t>
      </w:r>
    </w:p>
    <w:p w:rsidR="000229AF" w:rsidRPr="00114FFB" w:rsidRDefault="000229AF" w:rsidP="000229AF">
      <w:pPr>
        <w:pStyle w:val="1"/>
        <w:jc w:val="center"/>
        <w:rPr>
          <w:b/>
          <w:bCs/>
          <w:sz w:val="20"/>
          <w:szCs w:val="20"/>
        </w:rPr>
      </w:pP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0229AF" w:rsidRPr="00DA7E22" w:rsidTr="004E1F0C">
        <w:tc>
          <w:tcPr>
            <w:tcW w:w="567" w:type="dxa"/>
          </w:tcPr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0229AF" w:rsidRPr="00DA7E22" w:rsidRDefault="000229AF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0229AF" w:rsidRPr="00AB0E01" w:rsidTr="004E1F0C">
        <w:tc>
          <w:tcPr>
            <w:tcW w:w="567" w:type="dxa"/>
          </w:tcPr>
          <w:p w:rsidR="000229AF" w:rsidRPr="00A65DF2" w:rsidRDefault="000229AF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0229AF" w:rsidRPr="00682E54" w:rsidRDefault="00B61870" w:rsidP="004E1F0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="000229AF" w:rsidRPr="00682E54">
              <w:rPr>
                <w:rFonts w:ascii="Times New Roman" w:hAnsi="Times New Roman"/>
                <w:sz w:val="20"/>
                <w:szCs w:val="24"/>
              </w:rPr>
              <w:t>адиосистема</w:t>
            </w:r>
            <w:r w:rsidRPr="00682E5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682E54">
              <w:rPr>
                <w:rFonts w:ascii="Times New Roman" w:hAnsi="Times New Roman"/>
                <w:sz w:val="20"/>
                <w:szCs w:val="24"/>
              </w:rPr>
              <w:t>Sennheiser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EW 112 G3-B</w:t>
            </w:r>
            <w:r w:rsidR="000229AF" w:rsidRPr="00682E54">
              <w:rPr>
                <w:rFonts w:ascii="Times New Roman" w:hAnsi="Times New Roman"/>
                <w:sz w:val="20"/>
                <w:szCs w:val="24"/>
              </w:rPr>
              <w:t xml:space="preserve"> с петличным микрофоном </w:t>
            </w:r>
            <w:proofErr w:type="spellStart"/>
            <w:r w:rsidR="000229AF" w:rsidRPr="00682E54">
              <w:rPr>
                <w:rFonts w:ascii="Times New Roman" w:hAnsi="Times New Roman"/>
                <w:sz w:val="20"/>
                <w:szCs w:val="24"/>
              </w:rPr>
              <w:t>Evolution</w:t>
            </w:r>
            <w:proofErr w:type="spellEnd"/>
            <w:r w:rsidR="000229AF" w:rsidRPr="00682E54">
              <w:rPr>
                <w:rFonts w:ascii="Times New Roman" w:hAnsi="Times New Roman"/>
                <w:sz w:val="20"/>
                <w:szCs w:val="24"/>
              </w:rPr>
              <w:t>, UHF (626-638 МГц)</w:t>
            </w:r>
            <w:r w:rsidRPr="00D45B1B">
              <w:rPr>
                <w:rFonts w:ascii="Times New Roman" w:hAnsi="Times New Roman"/>
                <w:i/>
                <w:sz w:val="20"/>
                <w:szCs w:val="20"/>
              </w:rPr>
              <w:t xml:space="preserve"> или эквивалент</w:t>
            </w:r>
          </w:p>
          <w:p w:rsidR="000229AF" w:rsidRPr="00682E54" w:rsidRDefault="000229AF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29AF" w:rsidRPr="00A65DF2" w:rsidRDefault="000229AF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шт.</w:t>
            </w:r>
          </w:p>
        </w:tc>
        <w:tc>
          <w:tcPr>
            <w:tcW w:w="4961" w:type="dxa"/>
          </w:tcPr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17DED">
              <w:rPr>
                <w:b/>
                <w:sz w:val="20"/>
                <w:szCs w:val="20"/>
              </w:rPr>
              <w:t>Комплект поставки</w:t>
            </w:r>
            <w:r>
              <w:rPr>
                <w:b/>
                <w:sz w:val="20"/>
                <w:szCs w:val="20"/>
              </w:rPr>
              <w:t>: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Рэковый</w:t>
            </w:r>
            <w:proofErr w:type="spellEnd"/>
            <w:r w:rsidRPr="00C17DED">
              <w:rPr>
                <w:sz w:val="20"/>
                <w:szCs w:val="20"/>
              </w:rPr>
              <w:t xml:space="preserve"> приёмник EM 100 G3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Миниатюрный передатчик SK 100 G3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Петличный микрофон ME 2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Сетевой блок питания NT 2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Антенны (2 шт.)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17DED">
              <w:rPr>
                <w:sz w:val="20"/>
                <w:szCs w:val="20"/>
              </w:rPr>
              <w:t>Батарейки</w:t>
            </w:r>
            <w:r w:rsidRPr="00C17DED">
              <w:rPr>
                <w:sz w:val="20"/>
                <w:szCs w:val="20"/>
                <w:lang w:val="en-US"/>
              </w:rPr>
              <w:t xml:space="preserve"> </w:t>
            </w:r>
            <w:r w:rsidRPr="00C17DED">
              <w:rPr>
                <w:sz w:val="20"/>
                <w:szCs w:val="20"/>
              </w:rPr>
              <w:t>АА</w:t>
            </w:r>
            <w:r w:rsidRPr="00C17DED">
              <w:rPr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C17DED">
              <w:rPr>
                <w:sz w:val="20"/>
                <w:szCs w:val="20"/>
              </w:rPr>
              <w:t>шт</w:t>
            </w:r>
            <w:proofErr w:type="spellEnd"/>
            <w:r w:rsidRPr="00C17DED">
              <w:rPr>
                <w:sz w:val="20"/>
                <w:szCs w:val="20"/>
                <w:lang w:val="en-US"/>
              </w:rPr>
              <w:t>.)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0229AF" w:rsidRPr="00682E54" w:rsidRDefault="000229AF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B443D">
              <w:rPr>
                <w:b/>
                <w:sz w:val="20"/>
                <w:szCs w:val="20"/>
                <w:lang w:val="en-US"/>
              </w:rPr>
              <w:t>ew</w:t>
            </w:r>
            <w:proofErr w:type="spellEnd"/>
            <w:r w:rsidRPr="009B443D">
              <w:rPr>
                <w:b/>
                <w:sz w:val="20"/>
                <w:szCs w:val="20"/>
                <w:lang w:val="en-US"/>
              </w:rPr>
              <w:t xml:space="preserve"> 100 G3 IS GROUP1</w:t>
            </w:r>
            <w:r w:rsidRPr="00682E54">
              <w:rPr>
                <w:b/>
                <w:sz w:val="20"/>
                <w:szCs w:val="20"/>
                <w:lang w:val="en-US"/>
              </w:rPr>
              <w:t>: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Модуляция широкополосная FM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РЧ-диапазон</w:t>
            </w:r>
            <w:proofErr w:type="spellEnd"/>
            <w:r w:rsidRPr="00C17DED">
              <w:rPr>
                <w:sz w:val="20"/>
                <w:szCs w:val="20"/>
              </w:rPr>
              <w:t xml:space="preserve"> 516 - 865 МГц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Количество частот приёма/передачи 1680 (20 </w:t>
            </w:r>
            <w:proofErr w:type="spellStart"/>
            <w:r w:rsidRPr="00C17DED">
              <w:rPr>
                <w:sz w:val="20"/>
                <w:szCs w:val="20"/>
              </w:rPr>
              <w:t>пресетных</w:t>
            </w:r>
            <w:proofErr w:type="spellEnd"/>
            <w:r w:rsidRPr="00C17DED">
              <w:rPr>
                <w:sz w:val="20"/>
                <w:szCs w:val="20"/>
              </w:rPr>
              <w:t xml:space="preserve"> банков + 1 </w:t>
            </w:r>
            <w:proofErr w:type="spellStart"/>
            <w:r w:rsidRPr="00C17DED">
              <w:rPr>
                <w:sz w:val="20"/>
                <w:szCs w:val="20"/>
              </w:rPr>
              <w:t>пользовательсикий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17DED">
              <w:rPr>
                <w:sz w:val="20"/>
                <w:szCs w:val="20"/>
              </w:rPr>
              <w:t>пресетных</w:t>
            </w:r>
            <w:proofErr w:type="spellEnd"/>
            <w:r w:rsidRPr="00C17DED">
              <w:rPr>
                <w:sz w:val="20"/>
                <w:szCs w:val="20"/>
              </w:rPr>
              <w:t xml:space="preserve"> частот в банке 12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Полоса пропускания 42 МГц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Компандерная</w:t>
            </w:r>
            <w:proofErr w:type="spellEnd"/>
            <w:r w:rsidRPr="00C17DED">
              <w:rPr>
                <w:sz w:val="20"/>
                <w:szCs w:val="20"/>
              </w:rPr>
              <w:t xml:space="preserve"> система HDX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Диапазон воспроизводимых частот 25 - 18000 Гц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Отношение сигнал/шум &gt; 110 дБ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КНИ &lt; 0,9%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29AF" w:rsidRPr="009B443D" w:rsidRDefault="000229AF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EM 100 G3</w:t>
            </w:r>
            <w:r>
              <w:rPr>
                <w:b/>
                <w:sz w:val="20"/>
                <w:szCs w:val="20"/>
              </w:rPr>
              <w:t>: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Принцип приёма разнесенный (</w:t>
            </w:r>
            <w:proofErr w:type="spellStart"/>
            <w:r w:rsidRPr="00C17DED">
              <w:rPr>
                <w:sz w:val="20"/>
                <w:szCs w:val="20"/>
              </w:rPr>
              <w:t>True</w:t>
            </w:r>
            <w:proofErr w:type="spellEnd"/>
            <w:r w:rsidRPr="00C17DED">
              <w:rPr>
                <w:sz w:val="20"/>
                <w:szCs w:val="20"/>
              </w:rPr>
              <w:t xml:space="preserve"> </w:t>
            </w:r>
            <w:proofErr w:type="spellStart"/>
            <w:r w:rsidRPr="00C17DED">
              <w:rPr>
                <w:sz w:val="20"/>
                <w:szCs w:val="20"/>
              </w:rPr>
              <w:t>Diversity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Чувствительность (с HDX при пиковой девиации)</w:t>
            </w:r>
            <w:proofErr w:type="gramStart"/>
            <w:r w:rsidRPr="00C17DED">
              <w:rPr>
                <w:sz w:val="20"/>
                <w:szCs w:val="20"/>
              </w:rPr>
              <w:t xml:space="preserve"> ?</w:t>
            </w:r>
            <w:proofErr w:type="gramEnd"/>
            <w:r w:rsidRPr="00C17DED">
              <w:rPr>
                <w:sz w:val="20"/>
                <w:szCs w:val="20"/>
              </w:rPr>
              <w:t xml:space="preserve"> 2.5 мкВ (при </w:t>
            </w:r>
            <w:proofErr w:type="spellStart"/>
            <w:r w:rsidRPr="00C17DED">
              <w:rPr>
                <w:sz w:val="20"/>
                <w:szCs w:val="20"/>
              </w:rPr>
              <w:t>отн</w:t>
            </w:r>
            <w:proofErr w:type="spellEnd"/>
            <w:r w:rsidRPr="00C17DED">
              <w:rPr>
                <w:sz w:val="20"/>
                <w:szCs w:val="20"/>
              </w:rPr>
              <w:t xml:space="preserve">. сигнал/шум 52 </w:t>
            </w:r>
            <w:proofErr w:type="spellStart"/>
            <w:r w:rsidRPr="00C17DED">
              <w:rPr>
                <w:sz w:val="20"/>
                <w:szCs w:val="20"/>
              </w:rPr>
              <w:t>дБ-A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Подавление смежных каналов</w:t>
            </w:r>
            <w:proofErr w:type="gramStart"/>
            <w:r w:rsidRPr="00C17DED">
              <w:rPr>
                <w:sz w:val="20"/>
                <w:szCs w:val="20"/>
              </w:rPr>
              <w:t xml:space="preserve"> ?</w:t>
            </w:r>
            <w:proofErr w:type="gramEnd"/>
            <w:r w:rsidRPr="00C17DED">
              <w:rPr>
                <w:sz w:val="20"/>
                <w:szCs w:val="20"/>
              </w:rPr>
              <w:t xml:space="preserve"> 65дБ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Понижение </w:t>
            </w:r>
            <w:proofErr w:type="spellStart"/>
            <w:r w:rsidRPr="00C17DED">
              <w:rPr>
                <w:sz w:val="20"/>
                <w:szCs w:val="20"/>
              </w:rPr>
              <w:t>интермодуляции</w:t>
            </w:r>
            <w:proofErr w:type="spellEnd"/>
            <w:r w:rsidRPr="00C17DED">
              <w:rPr>
                <w:sz w:val="20"/>
                <w:szCs w:val="20"/>
              </w:rPr>
              <w:t xml:space="preserve"> 65дБ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Блокировка 70 дБ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Pilot-tone</w:t>
            </w:r>
            <w:proofErr w:type="spellEnd"/>
            <w:r w:rsidRPr="00C17DED">
              <w:rPr>
                <w:sz w:val="20"/>
                <w:szCs w:val="20"/>
              </w:rPr>
              <w:t xml:space="preserve"> </w:t>
            </w:r>
            <w:proofErr w:type="spellStart"/>
            <w:r w:rsidRPr="00C17DED">
              <w:rPr>
                <w:sz w:val="20"/>
                <w:szCs w:val="20"/>
              </w:rPr>
              <w:t>squelch</w:t>
            </w:r>
            <w:proofErr w:type="spellEnd"/>
            <w:r w:rsidRPr="00C17DED">
              <w:rPr>
                <w:sz w:val="20"/>
                <w:szCs w:val="20"/>
              </w:rPr>
              <w:t xml:space="preserve"> отключаемый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Антенный вход 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BNC, 50 Ом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Аудио разъёмы XLR, </w:t>
            </w:r>
            <w:proofErr w:type="spellStart"/>
            <w:r w:rsidRPr="00C17DED">
              <w:rPr>
                <w:sz w:val="20"/>
                <w:szCs w:val="20"/>
              </w:rPr>
              <w:t>джек</w:t>
            </w:r>
            <w:proofErr w:type="spellEnd"/>
            <w:r w:rsidRPr="00C17DED">
              <w:rPr>
                <w:sz w:val="20"/>
                <w:szCs w:val="20"/>
              </w:rPr>
              <w:t xml:space="preserve"> 6,3 мм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Уровень аудио выхода (балансный) XLR: +18 дБ (макс.)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Уровень аудио выхода (небалансный) </w:t>
            </w:r>
            <w:proofErr w:type="spellStart"/>
            <w:r w:rsidRPr="00C17DED">
              <w:rPr>
                <w:sz w:val="20"/>
                <w:szCs w:val="20"/>
              </w:rPr>
              <w:t>джек</w:t>
            </w:r>
            <w:proofErr w:type="spellEnd"/>
            <w:r w:rsidRPr="00C17DED">
              <w:rPr>
                <w:sz w:val="20"/>
                <w:szCs w:val="20"/>
              </w:rPr>
              <w:t xml:space="preserve"> 6,3 мм: +12 дБ (макс.)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Питание 12 В DC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lastRenderedPageBreak/>
              <w:t xml:space="preserve">Габариты 202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212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43 мм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Вес 980 г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29AF" w:rsidRPr="009B443D" w:rsidRDefault="000229AF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SK 100 G3</w:t>
            </w:r>
            <w:r>
              <w:rPr>
                <w:b/>
                <w:sz w:val="20"/>
                <w:szCs w:val="20"/>
              </w:rPr>
              <w:t>: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Диапазон воспроизводимых частот 25 – 18000 Гц (</w:t>
            </w:r>
            <w:proofErr w:type="spellStart"/>
            <w:r w:rsidRPr="00C17DED">
              <w:rPr>
                <w:sz w:val="20"/>
                <w:szCs w:val="20"/>
              </w:rPr>
              <w:t>лин</w:t>
            </w:r>
            <w:proofErr w:type="spellEnd"/>
            <w:r w:rsidRPr="00C17DED">
              <w:rPr>
                <w:sz w:val="20"/>
                <w:szCs w:val="20"/>
              </w:rPr>
              <w:t>) 80 -18000 Гц (</w:t>
            </w:r>
            <w:proofErr w:type="spellStart"/>
            <w:r w:rsidRPr="00C17DED">
              <w:rPr>
                <w:sz w:val="20"/>
                <w:szCs w:val="20"/>
              </w:rPr>
              <w:t>мик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Максимальное входное напряжение 3,0 В (</w:t>
            </w:r>
            <w:proofErr w:type="spellStart"/>
            <w:r w:rsidRPr="00C17DED">
              <w:rPr>
                <w:sz w:val="20"/>
                <w:szCs w:val="20"/>
              </w:rPr>
              <w:t>лин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Входное сопротивление 40 кОм, небалансный / 1 </w:t>
            </w:r>
            <w:proofErr w:type="spellStart"/>
            <w:proofErr w:type="gramStart"/>
            <w:r w:rsidRPr="00C17DED">
              <w:rPr>
                <w:sz w:val="20"/>
                <w:szCs w:val="20"/>
              </w:rPr>
              <w:t>M</w:t>
            </w:r>
            <w:proofErr w:type="gramEnd"/>
            <w:r w:rsidRPr="00C17DED">
              <w:rPr>
                <w:sz w:val="20"/>
                <w:szCs w:val="20"/>
              </w:rPr>
              <w:t>Ом</w:t>
            </w:r>
            <w:proofErr w:type="spellEnd"/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Питание 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батарейки АА 1,5 В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Номинальное напряжение питания 2,4 В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Время работы до 8 ч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Габариты 82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64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24 мм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Вес 160 г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229AF" w:rsidRPr="009B443D" w:rsidRDefault="000229AF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ME 2</w:t>
            </w:r>
            <w:r>
              <w:rPr>
                <w:b/>
                <w:sz w:val="20"/>
                <w:szCs w:val="20"/>
              </w:rPr>
              <w:t>: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Тип преобразователя конденсаторный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Направленность круговая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Чувствительность 20 мВ/Па</w:t>
            </w:r>
          </w:p>
          <w:p w:rsidR="000229AF" w:rsidRPr="00C17DED" w:rsidRDefault="000229AF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Максимальны уровень звукового давления 130 дБ</w:t>
            </w:r>
          </w:p>
        </w:tc>
        <w:tc>
          <w:tcPr>
            <w:tcW w:w="1559" w:type="dxa"/>
          </w:tcPr>
          <w:p w:rsidR="000229AF" w:rsidRPr="00A65DF2" w:rsidRDefault="000229AF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AF" w:rsidRPr="00A65DF2" w:rsidTr="004E1F0C">
        <w:tc>
          <w:tcPr>
            <w:tcW w:w="9073" w:type="dxa"/>
            <w:gridSpan w:val="4"/>
          </w:tcPr>
          <w:p w:rsidR="000229AF" w:rsidRPr="00A65DF2" w:rsidRDefault="000229AF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229AF" w:rsidRPr="00A65DF2" w:rsidRDefault="000229AF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9AF" w:rsidRDefault="000229AF" w:rsidP="000229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0229AF" w:rsidRDefault="000229AF" w:rsidP="000229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Pr="00F26186" w:rsidRDefault="000229AF" w:rsidP="000229AF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0229AF" w:rsidRPr="00087FAE" w:rsidRDefault="000229AF" w:rsidP="000229A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приложение № 2 к запросу</w:t>
      </w:r>
    </w:p>
    <w:p w:rsidR="000229AF" w:rsidRDefault="000229AF" w:rsidP="000229A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0229AF" w:rsidRPr="00087FAE" w:rsidRDefault="000229AF" w:rsidP="000229AF">
      <w:pPr>
        <w:spacing w:after="0"/>
        <w:jc w:val="right"/>
        <w:rPr>
          <w:rFonts w:ascii="Times New Roman" w:hAnsi="Times New Roman"/>
          <w:i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0229AF" w:rsidRPr="005D6EBB" w:rsidRDefault="000229AF" w:rsidP="000229AF">
      <w:pPr>
        <w:pStyle w:val="1"/>
        <w:jc w:val="both"/>
        <w:rPr>
          <w:b/>
          <w:bCs/>
          <w:sz w:val="20"/>
          <w:szCs w:val="20"/>
        </w:rPr>
      </w:pPr>
    </w:p>
    <w:p w:rsidR="000229AF" w:rsidRPr="005D6EBB" w:rsidRDefault="000229AF" w:rsidP="000229AF">
      <w:pPr>
        <w:pStyle w:val="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pStyle w:val="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Pr="000229AF">
        <w:rPr>
          <w:sz w:val="20"/>
          <w:szCs w:val="20"/>
        </w:rPr>
        <w:t>радиосистемы с петличным микрофоном</w:t>
      </w:r>
      <w:r w:rsidRPr="005D6EBB">
        <w:rPr>
          <w:sz w:val="20"/>
          <w:szCs w:val="20"/>
        </w:rPr>
        <w:t xml:space="preserve"> (далее – товар), отвечающей требованиям Заказчика согласно Приложению №1, являющегося неотъемлемой частью настоящего Договора, а Заказчик </w:t>
      </w:r>
      <w:proofErr w:type="gramStart"/>
      <w:r w:rsidRPr="005D6EBB">
        <w:rPr>
          <w:sz w:val="20"/>
          <w:szCs w:val="20"/>
        </w:rPr>
        <w:t>принять и оплатить</w:t>
      </w:r>
      <w:proofErr w:type="gramEnd"/>
      <w:r w:rsidRPr="005D6EBB">
        <w:rPr>
          <w:sz w:val="20"/>
          <w:szCs w:val="20"/>
        </w:rPr>
        <w:t xml:space="preserve"> данный товар.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0229AF" w:rsidRPr="005D6EBB" w:rsidRDefault="000229AF" w:rsidP="000229AF">
      <w:pPr>
        <w:pStyle w:val="1"/>
        <w:jc w:val="center"/>
        <w:rPr>
          <w:b/>
          <w:bCs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0229AF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0229AF" w:rsidRDefault="000229AF" w:rsidP="000229AF">
      <w:pPr>
        <w:pStyle w:val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0229AF" w:rsidRPr="001F70DF" w:rsidRDefault="000229AF" w:rsidP="000229AF">
      <w:pPr>
        <w:pStyle w:val="1"/>
        <w:jc w:val="both"/>
        <w:rPr>
          <w:color w:val="000000"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0229AF" w:rsidRPr="005D6EBB" w:rsidRDefault="000229AF" w:rsidP="000229AF">
      <w:pPr>
        <w:pStyle w:val="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0229AF" w:rsidRPr="005D6EBB" w:rsidRDefault="000229AF" w:rsidP="000229AF">
      <w:pPr>
        <w:pStyle w:val="1"/>
        <w:jc w:val="both"/>
        <w:rPr>
          <w:spacing w:val="-1"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0229AF" w:rsidRPr="005D6EBB" w:rsidRDefault="000229AF" w:rsidP="000229AF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лицензирования, если такие требования предъявляются действующим законодательством Российской Федерации.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lastRenderedPageBreak/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0229AF" w:rsidRPr="005D6EBB" w:rsidRDefault="000229AF" w:rsidP="000229AF">
      <w:pPr>
        <w:pStyle w:val="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0229AF" w:rsidRPr="005D6EBB" w:rsidRDefault="000229AF" w:rsidP="000229AF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0229AF" w:rsidRPr="005D6EBB" w:rsidRDefault="000229AF" w:rsidP="000229AF">
      <w:pPr>
        <w:pStyle w:val="1"/>
        <w:jc w:val="both"/>
        <w:rPr>
          <w:spacing w:val="-1"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0229AF" w:rsidRPr="005D6EBB" w:rsidRDefault="000229AF" w:rsidP="000229AF">
      <w:pPr>
        <w:pStyle w:val="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</w:t>
      </w:r>
      <w:r w:rsidRPr="005D6EBB">
        <w:rPr>
          <w:sz w:val="20"/>
          <w:szCs w:val="20"/>
        </w:rPr>
        <w:lastRenderedPageBreak/>
        <w:t xml:space="preserve">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0229AF" w:rsidRPr="005D6EBB" w:rsidRDefault="000229AF" w:rsidP="000229AF">
      <w:pPr>
        <w:pStyle w:val="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229AF" w:rsidRPr="00DF6930" w:rsidRDefault="000229AF" w:rsidP="000229AF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0229AF" w:rsidRPr="005D6EBB" w:rsidRDefault="000229AF" w:rsidP="000229AF">
      <w:pPr>
        <w:pStyle w:val="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0229AF" w:rsidRPr="005D6EBB" w:rsidRDefault="000229AF" w:rsidP="000229AF">
      <w:pPr>
        <w:pStyle w:val="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0229AF" w:rsidRPr="005D6EBB" w:rsidRDefault="000229AF" w:rsidP="000229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0229AF" w:rsidRPr="005D6EBB" w:rsidRDefault="000229AF" w:rsidP="000229AF">
      <w:pPr>
        <w:pStyle w:val="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0229AF" w:rsidRPr="005D6EBB" w:rsidRDefault="000229AF" w:rsidP="000229AF">
      <w:pPr>
        <w:pStyle w:val="1"/>
        <w:jc w:val="both"/>
        <w:rPr>
          <w:b/>
          <w:bCs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0229AF" w:rsidRPr="00FA567F" w:rsidRDefault="000229AF" w:rsidP="000229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0229AF" w:rsidRPr="00FA567F" w:rsidRDefault="000229AF" w:rsidP="000229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0229AF" w:rsidRPr="00B73205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0229AF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229AF" w:rsidRPr="005D6EBB" w:rsidRDefault="000229AF" w:rsidP="000229A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0229AF" w:rsidRPr="005D6EBB" w:rsidRDefault="000229AF" w:rsidP="000229AF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0229AF" w:rsidRPr="005D6EBB" w:rsidRDefault="000229AF" w:rsidP="000229AF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0229AF" w:rsidRPr="005D6EBB" w:rsidRDefault="000229AF" w:rsidP="000229AF">
      <w:pPr>
        <w:pStyle w:val="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0229AF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0229AF" w:rsidRPr="005D6EBB" w:rsidRDefault="000229AF" w:rsidP="004E1F0C">
            <w:pPr>
              <w:pStyle w:val="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0229AF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Default="000229AF" w:rsidP="000229AF">
      <w:pPr>
        <w:pStyle w:val="1"/>
        <w:rPr>
          <w:sz w:val="20"/>
          <w:szCs w:val="20"/>
        </w:rPr>
      </w:pPr>
    </w:p>
    <w:p w:rsidR="000229AF" w:rsidRPr="005D6EBB" w:rsidRDefault="000229AF" w:rsidP="000229AF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Приложение №1</w:t>
      </w:r>
    </w:p>
    <w:p w:rsidR="000229AF" w:rsidRPr="005D6EBB" w:rsidRDefault="000229AF" w:rsidP="000229AF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0229AF" w:rsidRPr="00744069" w:rsidRDefault="000229AF" w:rsidP="000229AF">
      <w:pPr>
        <w:pStyle w:val="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0229AF" w:rsidRDefault="000229AF" w:rsidP="000229A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F69A9" w:rsidRPr="00114FFB" w:rsidRDefault="005F69A9" w:rsidP="005F69A9">
      <w:pPr>
        <w:pStyle w:val="1"/>
        <w:jc w:val="center"/>
        <w:rPr>
          <w:b/>
          <w:bCs/>
          <w:sz w:val="20"/>
          <w:szCs w:val="20"/>
        </w:rPr>
      </w:pPr>
      <w:r w:rsidRPr="00114FFB">
        <w:rPr>
          <w:b/>
          <w:bCs/>
          <w:sz w:val="20"/>
          <w:szCs w:val="20"/>
        </w:rPr>
        <w:t xml:space="preserve">Спецификация на поставку </w:t>
      </w:r>
      <w:r>
        <w:rPr>
          <w:b/>
          <w:bCs/>
          <w:sz w:val="20"/>
          <w:szCs w:val="20"/>
        </w:rPr>
        <w:t>радиосистемы с петличным микрофоном</w:t>
      </w:r>
    </w:p>
    <w:tbl>
      <w:tblPr>
        <w:tblStyle w:val="ab"/>
        <w:tblW w:w="10632" w:type="dxa"/>
        <w:tblInd w:w="-1061" w:type="dxa"/>
        <w:tblLayout w:type="fixed"/>
        <w:tblLook w:val="04A0"/>
      </w:tblPr>
      <w:tblGrid>
        <w:gridCol w:w="567"/>
        <w:gridCol w:w="2694"/>
        <w:gridCol w:w="851"/>
        <w:gridCol w:w="4961"/>
        <w:gridCol w:w="1559"/>
      </w:tblGrid>
      <w:tr w:rsidR="005F69A9" w:rsidRPr="00DA7E22" w:rsidTr="004E1F0C">
        <w:tc>
          <w:tcPr>
            <w:tcW w:w="567" w:type="dxa"/>
          </w:tcPr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F0290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</w:tcPr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4961" w:type="dxa"/>
          </w:tcPr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1559" w:type="dxa"/>
          </w:tcPr>
          <w:p w:rsidR="005F69A9" w:rsidRPr="00DA7E22" w:rsidRDefault="005F69A9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E22">
              <w:rPr>
                <w:rFonts w:ascii="Times New Roman" w:hAnsi="Times New Roman"/>
                <w:b/>
                <w:sz w:val="20"/>
                <w:szCs w:val="20"/>
              </w:rPr>
              <w:t>Стоимость, руб. (в т.ч. НДС 18%)</w:t>
            </w:r>
          </w:p>
        </w:tc>
      </w:tr>
      <w:tr w:rsidR="005F69A9" w:rsidRPr="00AB0E01" w:rsidTr="004E1F0C">
        <w:tc>
          <w:tcPr>
            <w:tcW w:w="567" w:type="dxa"/>
          </w:tcPr>
          <w:p w:rsidR="005F69A9" w:rsidRPr="00A65DF2" w:rsidRDefault="005F69A9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5F69A9" w:rsidRPr="00682E54" w:rsidRDefault="0042588F" w:rsidP="004E1F0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</w:t>
            </w:r>
            <w:r w:rsidR="005F69A9" w:rsidRPr="00682E54">
              <w:rPr>
                <w:rFonts w:ascii="Times New Roman" w:hAnsi="Times New Roman"/>
                <w:sz w:val="20"/>
                <w:szCs w:val="24"/>
              </w:rPr>
              <w:t>адиосистема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_____________</w:t>
            </w:r>
            <w:r w:rsidR="005F69A9" w:rsidRPr="00682E54">
              <w:rPr>
                <w:rFonts w:ascii="Times New Roman" w:hAnsi="Times New Roman"/>
                <w:sz w:val="20"/>
                <w:szCs w:val="24"/>
              </w:rPr>
              <w:t xml:space="preserve"> с петличным микрофоном </w:t>
            </w:r>
            <w:r>
              <w:rPr>
                <w:rFonts w:ascii="Times New Roman" w:hAnsi="Times New Roman"/>
                <w:sz w:val="20"/>
                <w:szCs w:val="24"/>
              </w:rPr>
              <w:t>__________</w:t>
            </w:r>
            <w:r w:rsidR="005F69A9" w:rsidRPr="00682E54">
              <w:rPr>
                <w:rFonts w:ascii="Times New Roman" w:hAnsi="Times New Roman"/>
                <w:sz w:val="20"/>
                <w:szCs w:val="24"/>
              </w:rPr>
              <w:t xml:space="preserve"> UHF (626-638 МГц)</w:t>
            </w:r>
          </w:p>
          <w:p w:rsidR="005F69A9" w:rsidRPr="00682E54" w:rsidRDefault="005F69A9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9A9" w:rsidRPr="00A65DF2" w:rsidRDefault="005F69A9" w:rsidP="004E1F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шт.</w:t>
            </w:r>
          </w:p>
        </w:tc>
        <w:tc>
          <w:tcPr>
            <w:tcW w:w="4961" w:type="dxa"/>
          </w:tcPr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17DED">
              <w:rPr>
                <w:b/>
                <w:sz w:val="20"/>
                <w:szCs w:val="20"/>
              </w:rPr>
              <w:t>Комплект поставки</w:t>
            </w:r>
            <w:r>
              <w:rPr>
                <w:b/>
                <w:sz w:val="20"/>
                <w:szCs w:val="20"/>
              </w:rPr>
              <w:t>: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Рэковый</w:t>
            </w:r>
            <w:proofErr w:type="spellEnd"/>
            <w:r w:rsidRPr="00C17DED">
              <w:rPr>
                <w:sz w:val="20"/>
                <w:szCs w:val="20"/>
              </w:rPr>
              <w:t xml:space="preserve"> приёмник EM 100 G3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Миниатюрный передатчик SK 100 G3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Петличный микрофон ME 2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Сетевой блок питания NT 2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Антенны (2 шт.)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17DED">
              <w:rPr>
                <w:sz w:val="20"/>
                <w:szCs w:val="20"/>
              </w:rPr>
              <w:t>Батарейки</w:t>
            </w:r>
            <w:r w:rsidRPr="00C17DED">
              <w:rPr>
                <w:sz w:val="20"/>
                <w:szCs w:val="20"/>
                <w:lang w:val="en-US"/>
              </w:rPr>
              <w:t xml:space="preserve"> </w:t>
            </w:r>
            <w:r w:rsidRPr="00C17DED">
              <w:rPr>
                <w:sz w:val="20"/>
                <w:szCs w:val="20"/>
              </w:rPr>
              <w:t>АА</w:t>
            </w:r>
            <w:r w:rsidRPr="00C17DED">
              <w:rPr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C17DED">
              <w:rPr>
                <w:sz w:val="20"/>
                <w:szCs w:val="20"/>
              </w:rPr>
              <w:t>шт</w:t>
            </w:r>
            <w:proofErr w:type="spellEnd"/>
            <w:r w:rsidRPr="00C17DED">
              <w:rPr>
                <w:sz w:val="20"/>
                <w:szCs w:val="20"/>
                <w:lang w:val="en-US"/>
              </w:rPr>
              <w:t>.)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5F69A9" w:rsidRPr="00682E54" w:rsidRDefault="005F69A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B443D">
              <w:rPr>
                <w:b/>
                <w:sz w:val="20"/>
                <w:szCs w:val="20"/>
                <w:lang w:val="en-US"/>
              </w:rPr>
              <w:t>ew</w:t>
            </w:r>
            <w:proofErr w:type="spellEnd"/>
            <w:r w:rsidRPr="009B443D">
              <w:rPr>
                <w:b/>
                <w:sz w:val="20"/>
                <w:szCs w:val="20"/>
                <w:lang w:val="en-US"/>
              </w:rPr>
              <w:t xml:space="preserve"> 100 G3 IS GROUP1</w:t>
            </w:r>
            <w:r w:rsidRPr="00682E54">
              <w:rPr>
                <w:b/>
                <w:sz w:val="20"/>
                <w:szCs w:val="20"/>
                <w:lang w:val="en-US"/>
              </w:rPr>
              <w:t>: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Модуляция широкополосная FM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РЧ-диапазон</w:t>
            </w:r>
            <w:proofErr w:type="spellEnd"/>
            <w:r w:rsidRPr="00C17DED">
              <w:rPr>
                <w:sz w:val="20"/>
                <w:szCs w:val="20"/>
              </w:rPr>
              <w:t xml:space="preserve"> 516 - 865 МГц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Количество частот приёма/передачи 1680 (20 </w:t>
            </w:r>
            <w:proofErr w:type="spellStart"/>
            <w:r w:rsidRPr="00C17DED">
              <w:rPr>
                <w:sz w:val="20"/>
                <w:szCs w:val="20"/>
              </w:rPr>
              <w:t>пресетных</w:t>
            </w:r>
            <w:proofErr w:type="spellEnd"/>
            <w:r w:rsidRPr="00C17DED">
              <w:rPr>
                <w:sz w:val="20"/>
                <w:szCs w:val="20"/>
              </w:rPr>
              <w:t xml:space="preserve"> банков + 1 </w:t>
            </w:r>
            <w:proofErr w:type="spellStart"/>
            <w:r w:rsidRPr="00C17DED">
              <w:rPr>
                <w:sz w:val="20"/>
                <w:szCs w:val="20"/>
              </w:rPr>
              <w:t>пользовательсикий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17DED">
              <w:rPr>
                <w:sz w:val="20"/>
                <w:szCs w:val="20"/>
              </w:rPr>
              <w:t>пресетных</w:t>
            </w:r>
            <w:proofErr w:type="spellEnd"/>
            <w:r w:rsidRPr="00C17DED">
              <w:rPr>
                <w:sz w:val="20"/>
                <w:szCs w:val="20"/>
              </w:rPr>
              <w:t xml:space="preserve"> частот в банке 12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Полоса пропускания 42 МГц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Компандерная</w:t>
            </w:r>
            <w:proofErr w:type="spellEnd"/>
            <w:r w:rsidRPr="00C17DED">
              <w:rPr>
                <w:sz w:val="20"/>
                <w:szCs w:val="20"/>
              </w:rPr>
              <w:t xml:space="preserve"> система HDX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Диапазон воспроизводимых частот 25 - 18000 Гц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Отношение сигнал/шум &gt; 110 дБ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КНИ &lt; 0,9%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69A9" w:rsidRPr="009B443D" w:rsidRDefault="005F69A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EM 100 G3</w:t>
            </w:r>
            <w:r>
              <w:rPr>
                <w:b/>
                <w:sz w:val="20"/>
                <w:szCs w:val="20"/>
              </w:rPr>
              <w:t>: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Принцип приёма разнесенный (</w:t>
            </w:r>
            <w:proofErr w:type="spellStart"/>
            <w:r w:rsidRPr="00C17DED">
              <w:rPr>
                <w:sz w:val="20"/>
                <w:szCs w:val="20"/>
              </w:rPr>
              <w:t>True</w:t>
            </w:r>
            <w:proofErr w:type="spellEnd"/>
            <w:r w:rsidRPr="00C17DED">
              <w:rPr>
                <w:sz w:val="20"/>
                <w:szCs w:val="20"/>
              </w:rPr>
              <w:t xml:space="preserve"> </w:t>
            </w:r>
            <w:proofErr w:type="spellStart"/>
            <w:r w:rsidRPr="00C17DED">
              <w:rPr>
                <w:sz w:val="20"/>
                <w:szCs w:val="20"/>
              </w:rPr>
              <w:t>Diversity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Чувствительность (с HDX при пиковой девиации)</w:t>
            </w:r>
            <w:proofErr w:type="gramStart"/>
            <w:r w:rsidRPr="00C17DED">
              <w:rPr>
                <w:sz w:val="20"/>
                <w:szCs w:val="20"/>
              </w:rPr>
              <w:t xml:space="preserve"> ?</w:t>
            </w:r>
            <w:proofErr w:type="gramEnd"/>
            <w:r w:rsidRPr="00C17DED">
              <w:rPr>
                <w:sz w:val="20"/>
                <w:szCs w:val="20"/>
              </w:rPr>
              <w:t xml:space="preserve"> 2.5 мкВ (при </w:t>
            </w:r>
            <w:proofErr w:type="spellStart"/>
            <w:r w:rsidRPr="00C17DED">
              <w:rPr>
                <w:sz w:val="20"/>
                <w:szCs w:val="20"/>
              </w:rPr>
              <w:t>отн</w:t>
            </w:r>
            <w:proofErr w:type="spellEnd"/>
            <w:r w:rsidRPr="00C17DED">
              <w:rPr>
                <w:sz w:val="20"/>
                <w:szCs w:val="20"/>
              </w:rPr>
              <w:t xml:space="preserve">. сигнал/шум 52 </w:t>
            </w:r>
            <w:proofErr w:type="spellStart"/>
            <w:r w:rsidRPr="00C17DED">
              <w:rPr>
                <w:sz w:val="20"/>
                <w:szCs w:val="20"/>
              </w:rPr>
              <w:t>дБ-A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Подавление смежных каналов</w:t>
            </w:r>
            <w:proofErr w:type="gramStart"/>
            <w:r w:rsidRPr="00C17DED">
              <w:rPr>
                <w:sz w:val="20"/>
                <w:szCs w:val="20"/>
              </w:rPr>
              <w:t xml:space="preserve"> ?</w:t>
            </w:r>
            <w:proofErr w:type="gramEnd"/>
            <w:r w:rsidRPr="00C17DED">
              <w:rPr>
                <w:sz w:val="20"/>
                <w:szCs w:val="20"/>
              </w:rPr>
              <w:t xml:space="preserve"> 65дБ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Понижение </w:t>
            </w:r>
            <w:proofErr w:type="spellStart"/>
            <w:r w:rsidRPr="00C17DED">
              <w:rPr>
                <w:sz w:val="20"/>
                <w:szCs w:val="20"/>
              </w:rPr>
              <w:t>интермодуляции</w:t>
            </w:r>
            <w:proofErr w:type="spellEnd"/>
            <w:r w:rsidRPr="00C17DED">
              <w:rPr>
                <w:sz w:val="20"/>
                <w:szCs w:val="20"/>
              </w:rPr>
              <w:t xml:space="preserve"> 65дБ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Блокировка 70 дБ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17DED">
              <w:rPr>
                <w:sz w:val="20"/>
                <w:szCs w:val="20"/>
              </w:rPr>
              <w:t>Pilot-tone</w:t>
            </w:r>
            <w:proofErr w:type="spellEnd"/>
            <w:r w:rsidRPr="00C17DED">
              <w:rPr>
                <w:sz w:val="20"/>
                <w:szCs w:val="20"/>
              </w:rPr>
              <w:t xml:space="preserve"> </w:t>
            </w:r>
            <w:proofErr w:type="spellStart"/>
            <w:r w:rsidRPr="00C17DED">
              <w:rPr>
                <w:sz w:val="20"/>
                <w:szCs w:val="20"/>
              </w:rPr>
              <w:t>squelch</w:t>
            </w:r>
            <w:proofErr w:type="spellEnd"/>
            <w:r w:rsidRPr="00C17DED">
              <w:rPr>
                <w:sz w:val="20"/>
                <w:szCs w:val="20"/>
              </w:rPr>
              <w:t xml:space="preserve"> отключаемый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Антенный вход 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BNC, 50 Ом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Аудио разъёмы XLR, </w:t>
            </w:r>
            <w:proofErr w:type="spellStart"/>
            <w:r w:rsidRPr="00C17DED">
              <w:rPr>
                <w:sz w:val="20"/>
                <w:szCs w:val="20"/>
              </w:rPr>
              <w:t>джек</w:t>
            </w:r>
            <w:proofErr w:type="spellEnd"/>
            <w:r w:rsidRPr="00C17DED">
              <w:rPr>
                <w:sz w:val="20"/>
                <w:szCs w:val="20"/>
              </w:rPr>
              <w:t xml:space="preserve"> 6,3 мм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Уровень аудио выхода (балансный) XLR: +18 дБ (макс.)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Уровень аудио выхода (небалансный) </w:t>
            </w:r>
            <w:proofErr w:type="spellStart"/>
            <w:r w:rsidRPr="00C17DED">
              <w:rPr>
                <w:sz w:val="20"/>
                <w:szCs w:val="20"/>
              </w:rPr>
              <w:t>джек</w:t>
            </w:r>
            <w:proofErr w:type="spellEnd"/>
            <w:r w:rsidRPr="00C17DED">
              <w:rPr>
                <w:sz w:val="20"/>
                <w:szCs w:val="20"/>
              </w:rPr>
              <w:t xml:space="preserve"> 6,3 мм: +12 дБ (макс.)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Питание 12 В DC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Габариты 202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212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43 мм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Вес 980 г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69A9" w:rsidRPr="009B443D" w:rsidRDefault="005F69A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SK 100 G3</w:t>
            </w:r>
            <w:r>
              <w:rPr>
                <w:b/>
                <w:sz w:val="20"/>
                <w:szCs w:val="20"/>
              </w:rPr>
              <w:t>: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Диапазон воспроизводимых частот 25 – 18000 Гц (</w:t>
            </w:r>
            <w:proofErr w:type="spellStart"/>
            <w:r w:rsidRPr="00C17DED">
              <w:rPr>
                <w:sz w:val="20"/>
                <w:szCs w:val="20"/>
              </w:rPr>
              <w:t>лин</w:t>
            </w:r>
            <w:proofErr w:type="spellEnd"/>
            <w:r w:rsidRPr="00C17DED">
              <w:rPr>
                <w:sz w:val="20"/>
                <w:szCs w:val="20"/>
              </w:rPr>
              <w:t>) 80 -18000 Гц (</w:t>
            </w:r>
            <w:proofErr w:type="spellStart"/>
            <w:r w:rsidRPr="00C17DED">
              <w:rPr>
                <w:sz w:val="20"/>
                <w:szCs w:val="20"/>
              </w:rPr>
              <w:t>мик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Максимальное входное напряжение 3,0 В (</w:t>
            </w:r>
            <w:proofErr w:type="spellStart"/>
            <w:r w:rsidRPr="00C17DED">
              <w:rPr>
                <w:sz w:val="20"/>
                <w:szCs w:val="20"/>
              </w:rPr>
              <w:t>лин</w:t>
            </w:r>
            <w:proofErr w:type="spellEnd"/>
            <w:r w:rsidRPr="00C17DED">
              <w:rPr>
                <w:sz w:val="20"/>
                <w:szCs w:val="20"/>
              </w:rPr>
              <w:t>)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Входное сопротивление 40 кОм, небалансный / 1 </w:t>
            </w:r>
            <w:proofErr w:type="spellStart"/>
            <w:proofErr w:type="gramStart"/>
            <w:r w:rsidRPr="00C17DED">
              <w:rPr>
                <w:sz w:val="20"/>
                <w:szCs w:val="20"/>
              </w:rPr>
              <w:t>M</w:t>
            </w:r>
            <w:proofErr w:type="gramEnd"/>
            <w:r w:rsidRPr="00C17DED">
              <w:rPr>
                <w:sz w:val="20"/>
                <w:szCs w:val="20"/>
              </w:rPr>
              <w:t>Ом</w:t>
            </w:r>
            <w:proofErr w:type="spellEnd"/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Питание 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батарейки АА 1,5 В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Номинальное напряжение питания 2,4 В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Время работы до 8 ч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 xml:space="preserve">Габариты 82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64 </w:t>
            </w:r>
            <w:proofErr w:type="spellStart"/>
            <w:r w:rsidRPr="00C17DED">
              <w:rPr>
                <w:sz w:val="20"/>
                <w:szCs w:val="20"/>
              </w:rPr>
              <w:t>х</w:t>
            </w:r>
            <w:proofErr w:type="spellEnd"/>
            <w:r w:rsidRPr="00C17DED">
              <w:rPr>
                <w:sz w:val="20"/>
                <w:szCs w:val="20"/>
              </w:rPr>
              <w:t xml:space="preserve"> 24 мм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Вес 160 г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5F69A9" w:rsidRPr="009B443D" w:rsidRDefault="005F69A9" w:rsidP="004E1F0C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B443D">
              <w:rPr>
                <w:b/>
                <w:sz w:val="20"/>
                <w:szCs w:val="20"/>
              </w:rPr>
              <w:t>ME 2</w:t>
            </w:r>
            <w:r>
              <w:rPr>
                <w:b/>
                <w:sz w:val="20"/>
                <w:szCs w:val="20"/>
              </w:rPr>
              <w:t>: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Тип преобразователя конденсаторный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Направленность круговая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Чувствительность 20 мВ/Па</w:t>
            </w:r>
          </w:p>
          <w:p w:rsidR="005F69A9" w:rsidRPr="00C17DED" w:rsidRDefault="005F69A9" w:rsidP="004E1F0C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C17DED">
              <w:rPr>
                <w:sz w:val="20"/>
                <w:szCs w:val="20"/>
              </w:rPr>
              <w:t>Максимальны уровень звукового давления 130 дБ</w:t>
            </w:r>
          </w:p>
        </w:tc>
        <w:tc>
          <w:tcPr>
            <w:tcW w:w="1559" w:type="dxa"/>
          </w:tcPr>
          <w:p w:rsidR="005F69A9" w:rsidRPr="00A65DF2" w:rsidRDefault="005F69A9" w:rsidP="004E1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9A9" w:rsidRPr="00A65DF2" w:rsidTr="004E1F0C">
        <w:tc>
          <w:tcPr>
            <w:tcW w:w="9073" w:type="dxa"/>
            <w:gridSpan w:val="4"/>
          </w:tcPr>
          <w:p w:rsidR="005F69A9" w:rsidRPr="00A65DF2" w:rsidRDefault="005F69A9" w:rsidP="004E1F0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DF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5F69A9" w:rsidRPr="00A65DF2" w:rsidRDefault="005F69A9" w:rsidP="004E1F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9A9" w:rsidRDefault="005F69A9" w:rsidP="005F6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9AF" w:rsidRDefault="000229AF" w:rsidP="000229A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F69A9" w:rsidRDefault="005F69A9" w:rsidP="000229A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0229AF" w:rsidRPr="005D6EBB" w:rsidRDefault="000229AF" w:rsidP="000229A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0229AF" w:rsidRPr="005D6EBB" w:rsidRDefault="000229AF" w:rsidP="000229A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0229AF" w:rsidRPr="005D6EBB" w:rsidRDefault="000229AF" w:rsidP="000229AF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0229AF" w:rsidRPr="005D6EBB" w:rsidRDefault="000229AF" w:rsidP="000229AF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0229AF" w:rsidRPr="005D6EBB" w:rsidRDefault="000229AF" w:rsidP="000229A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0229AF" w:rsidRPr="005D6EBB" w:rsidRDefault="000229AF" w:rsidP="000229A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0229AF" w:rsidRPr="005D6EBB" w:rsidRDefault="000229AF" w:rsidP="000229A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0229AF" w:rsidRPr="005D6EBB" w:rsidRDefault="000229AF" w:rsidP="000229AF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0229AF" w:rsidRPr="005D6EBB" w:rsidRDefault="000229AF" w:rsidP="0002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229AF" w:rsidRPr="005D6EBB" w:rsidRDefault="000229AF" w:rsidP="0002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0229AF" w:rsidRPr="005D6EBB" w:rsidRDefault="000229AF" w:rsidP="000229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0229AF" w:rsidRDefault="000229AF" w:rsidP="000229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p w:rsidR="000229AF" w:rsidRPr="0000195A" w:rsidRDefault="000229AF" w:rsidP="000229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0229AF" w:rsidRPr="005D6EBB" w:rsidTr="004E1F0C">
        <w:tc>
          <w:tcPr>
            <w:tcW w:w="484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0229AF" w:rsidRPr="005D6EBB" w:rsidRDefault="000229AF" w:rsidP="004E1F0C">
            <w:pPr>
              <w:pStyle w:val="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0229AF" w:rsidRPr="005D6EBB" w:rsidRDefault="000229AF" w:rsidP="000229AF">
      <w:pPr>
        <w:pStyle w:val="1"/>
        <w:jc w:val="both"/>
        <w:rPr>
          <w:sz w:val="20"/>
          <w:szCs w:val="20"/>
        </w:rPr>
      </w:pPr>
    </w:p>
    <w:p w:rsidR="0059251F" w:rsidRDefault="0059251F"/>
    <w:sectPr w:rsidR="0059251F" w:rsidSect="00F261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29AF"/>
    <w:rsid w:val="000229AF"/>
    <w:rsid w:val="000C667B"/>
    <w:rsid w:val="00133B34"/>
    <w:rsid w:val="001C7B20"/>
    <w:rsid w:val="00244001"/>
    <w:rsid w:val="0042588F"/>
    <w:rsid w:val="00483BDE"/>
    <w:rsid w:val="004D4F6A"/>
    <w:rsid w:val="0059251F"/>
    <w:rsid w:val="005F69A9"/>
    <w:rsid w:val="00841122"/>
    <w:rsid w:val="009D6F78"/>
    <w:rsid w:val="00A52FD2"/>
    <w:rsid w:val="00AA29E6"/>
    <w:rsid w:val="00AE47EA"/>
    <w:rsid w:val="00B61870"/>
    <w:rsid w:val="00C516EE"/>
    <w:rsid w:val="00EC2C86"/>
    <w:rsid w:val="00EC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29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9AF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229A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229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0229AF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22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2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29AF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022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22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zchik@vvolga-yar.ru" TargetMode="External"/><Relationship Id="rId5" Type="http://schemas.openxmlformats.org/officeDocument/2006/relationships/hyperlink" Target="mailto:zakazchik@vvolga-y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4426</Words>
  <Characters>25229</Characters>
  <Application>Microsoft Office Word</Application>
  <DocSecurity>0</DocSecurity>
  <Lines>210</Lines>
  <Paragraphs>59</Paragraphs>
  <ScaleCrop>false</ScaleCrop>
  <Company/>
  <LinksUpToDate>false</LinksUpToDate>
  <CharactersWithSpaces>29596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6</cp:revision>
  <dcterms:created xsi:type="dcterms:W3CDTF">2018-11-01T07:46:00Z</dcterms:created>
  <dcterms:modified xsi:type="dcterms:W3CDTF">2018-11-02T09:18:00Z</dcterms:modified>
</cp:coreProperties>
</file>