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84EC7" w:rsidRPr="00484EC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484EC7" w:rsidP="003701A1">
      <w:pPr>
        <w:pStyle w:val="a9"/>
        <w:jc w:val="center"/>
        <w:rPr>
          <w:rFonts w:ascii="Times New Roman" w:hAnsi="Times New Roman"/>
          <w:b/>
          <w:sz w:val="28"/>
          <w:szCs w:val="28"/>
        </w:rPr>
      </w:pPr>
      <w:r w:rsidRPr="00484EC7">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5E3365" w:rsidRPr="005E3365" w:rsidRDefault="005E3365" w:rsidP="005E3365">
      <w:pPr>
        <w:spacing w:after="0"/>
        <w:jc w:val="both"/>
        <w:rPr>
          <w:rFonts w:ascii="Times New Roman" w:hAnsi="Times New Roman"/>
          <w:sz w:val="24"/>
          <w:szCs w:val="24"/>
        </w:rPr>
      </w:pPr>
      <w:r w:rsidRPr="005E3365">
        <w:rPr>
          <w:rFonts w:ascii="Times New Roman" w:hAnsi="Times New Roman"/>
          <w:sz w:val="24"/>
          <w:szCs w:val="24"/>
        </w:rPr>
        <w:t xml:space="preserve">в </w:t>
      </w:r>
      <w:r w:rsidR="002176D7">
        <w:rPr>
          <w:rFonts w:ascii="Times New Roman" w:hAnsi="Times New Roman"/>
          <w:sz w:val="24"/>
          <w:szCs w:val="24"/>
        </w:rPr>
        <w:t>Первомайском</w:t>
      </w:r>
      <w:r w:rsidR="00460A60">
        <w:rPr>
          <w:rFonts w:ascii="Times New Roman" w:hAnsi="Times New Roman"/>
          <w:sz w:val="24"/>
          <w:szCs w:val="24"/>
        </w:rPr>
        <w:t xml:space="preserve"> муниципальном районе </w:t>
      </w:r>
      <w:r w:rsidRPr="005E3365">
        <w:rPr>
          <w:rFonts w:ascii="Times New Roman" w:hAnsi="Times New Roman"/>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5E3365"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2176D7">
        <w:rPr>
          <w:rFonts w:ascii="Times New Roman" w:hAnsi="Times New Roman"/>
          <w:sz w:val="24"/>
          <w:szCs w:val="24"/>
        </w:rPr>
        <w:t>Первомайском</w:t>
      </w:r>
      <w:r w:rsidR="00460A60">
        <w:rPr>
          <w:rFonts w:ascii="Times New Roman" w:hAnsi="Times New Roman"/>
          <w:sz w:val="24"/>
          <w:szCs w:val="24"/>
        </w:rPr>
        <w:t xml:space="preserve"> муниципальном районе </w:t>
      </w:r>
      <w:r w:rsidR="00460A60" w:rsidRPr="005E3365">
        <w:rPr>
          <w:rFonts w:ascii="Times New Roman" w:hAnsi="Times New Roman"/>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2176D7">
        <w:rPr>
          <w:rFonts w:ascii="Times New Roman" w:hAnsi="Times New Roman"/>
          <w:sz w:val="24"/>
          <w:szCs w:val="24"/>
        </w:rPr>
        <w:t>Первомайском</w:t>
      </w:r>
      <w:r w:rsidR="00460A60">
        <w:rPr>
          <w:rFonts w:ascii="Times New Roman" w:hAnsi="Times New Roman"/>
          <w:sz w:val="24"/>
          <w:szCs w:val="24"/>
        </w:rPr>
        <w:t xml:space="preserve"> муниципальном районе </w:t>
      </w:r>
      <w:r w:rsidR="00460A60" w:rsidRPr="005E3365">
        <w:rPr>
          <w:rFonts w:ascii="Times New Roman" w:hAnsi="Times New Roman"/>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460A60">
      <w:pPr>
        <w:spacing w:after="0"/>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2176D7">
        <w:rPr>
          <w:rFonts w:ascii="Times New Roman" w:hAnsi="Times New Roman"/>
          <w:sz w:val="24"/>
          <w:szCs w:val="24"/>
        </w:rPr>
        <w:t xml:space="preserve">Первомайском </w:t>
      </w:r>
      <w:r w:rsidR="00460A60">
        <w:rPr>
          <w:rFonts w:ascii="Times New Roman" w:hAnsi="Times New Roman"/>
          <w:sz w:val="24"/>
          <w:szCs w:val="24"/>
        </w:rPr>
        <w:t xml:space="preserve">муниципальном районе </w:t>
      </w:r>
      <w:r w:rsidR="00460A60" w:rsidRPr="005E3365">
        <w:rPr>
          <w:rFonts w:ascii="Times New Roman" w:hAnsi="Times New Roman"/>
          <w:sz w:val="24"/>
          <w:szCs w:val="24"/>
        </w:rPr>
        <w:t>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60A60" w:rsidRDefault="00802E3C" w:rsidP="00460A60">
      <w:pPr>
        <w:spacing w:after="0"/>
        <w:jc w:val="both"/>
        <w:rPr>
          <w:rFonts w:ascii="Times New Roman" w:hAnsi="Times New Roman"/>
          <w:sz w:val="24"/>
          <w:szCs w:val="24"/>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 xml:space="preserve">в </w:t>
      </w:r>
      <w:r w:rsidR="002176D7">
        <w:rPr>
          <w:rFonts w:ascii="Times New Roman" w:hAnsi="Times New Roman"/>
          <w:bCs/>
          <w:sz w:val="18"/>
          <w:szCs w:val="18"/>
        </w:rPr>
        <w:t>Первомайском</w:t>
      </w:r>
      <w:r w:rsidR="00460A60" w:rsidRPr="00460A60">
        <w:rPr>
          <w:rFonts w:ascii="Times New Roman" w:hAnsi="Times New Roman"/>
          <w:bCs/>
          <w:sz w:val="18"/>
          <w:szCs w:val="18"/>
        </w:rPr>
        <w:t xml:space="preserve">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B91FB4" w:rsidP="008C526B">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460A6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 xml:space="preserve">в </w:t>
      </w:r>
      <w:r w:rsidR="002176D7">
        <w:rPr>
          <w:rFonts w:ascii="Times New Roman" w:hAnsi="Times New Roman"/>
          <w:sz w:val="20"/>
          <w:szCs w:val="20"/>
        </w:rPr>
        <w:t>Первомайском</w:t>
      </w:r>
      <w:r w:rsidR="00460A60" w:rsidRPr="00460A60">
        <w:rPr>
          <w:rFonts w:ascii="Times New Roman" w:hAnsi="Times New Roman"/>
          <w:sz w:val="20"/>
          <w:szCs w:val="20"/>
        </w:rPr>
        <w:t xml:space="preserve"> муниципальном районе Ярославской области</w:t>
      </w:r>
      <w:r w:rsidR="00460A60">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.8. При невозможности получения указанных подтверждения либо информации датой такого надлежащего уведомления </w:t>
      </w:r>
      <w:r w:rsidRPr="00BE1EF5">
        <w:rPr>
          <w:rFonts w:ascii="Times New Roman" w:hAnsi="Times New Roman"/>
          <w:sz w:val="20"/>
          <w:szCs w:val="20"/>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460A60" w:rsidRDefault="00C36508" w:rsidP="00460A60">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460A60">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A2017E" w:rsidRPr="00460A60">
        <w:rPr>
          <w:rFonts w:ascii="Times New Roman" w:hAnsi="Times New Roman"/>
          <w:sz w:val="18"/>
          <w:szCs w:val="18"/>
        </w:rPr>
        <w:t>в</w:t>
      </w:r>
      <w:r w:rsidR="00460A60" w:rsidRPr="00460A60">
        <w:rPr>
          <w:rFonts w:ascii="Times New Roman" w:hAnsi="Times New Roman"/>
          <w:sz w:val="18"/>
          <w:szCs w:val="18"/>
        </w:rPr>
        <w:t xml:space="preserve"> </w:t>
      </w:r>
      <w:r w:rsidR="002176D7">
        <w:rPr>
          <w:rFonts w:ascii="Times New Roman" w:hAnsi="Times New Roman"/>
          <w:sz w:val="18"/>
          <w:szCs w:val="18"/>
        </w:rPr>
        <w:t xml:space="preserve">Первомайском </w:t>
      </w:r>
      <w:r w:rsidR="00460A60" w:rsidRPr="00460A60">
        <w:rPr>
          <w:rFonts w:ascii="Times New Roman" w:hAnsi="Times New Roman"/>
          <w:sz w:val="18"/>
          <w:szCs w:val="18"/>
        </w:rPr>
        <w:t>муниципальном районе Ярославской области</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B91FB4"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24</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830D40">
        <w:rPr>
          <w:rFonts w:ascii="Times New Roman" w:hAnsi="Times New Roman"/>
          <w:sz w:val="18"/>
          <w:szCs w:val="18"/>
        </w:rPr>
        <w:t>Л</w:t>
      </w:r>
      <w:r w:rsidR="002176D7">
        <w:rPr>
          <w:rFonts w:ascii="Times New Roman" w:hAnsi="Times New Roman"/>
          <w:sz w:val="18"/>
          <w:szCs w:val="18"/>
        </w:rPr>
        <w:t>Первомайский</w:t>
      </w:r>
      <w:r w:rsidR="000766BC">
        <w:rPr>
          <w:rFonts w:ascii="Times New Roman" w:hAnsi="Times New Roman"/>
          <w:sz w:val="18"/>
          <w:szCs w:val="18"/>
        </w:rPr>
        <w:t xml:space="preserve"> муниципальный район </w:t>
      </w:r>
      <w:r w:rsidR="007A2086" w:rsidRPr="007A2086">
        <w:rPr>
          <w:rFonts w:ascii="Times New Roman" w:hAnsi="Times New Roman"/>
          <w:bCs/>
          <w:sz w:val="18"/>
          <w:szCs w:val="18"/>
        </w:rPr>
        <w:t>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r w:rsidR="000766BC">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9C7418"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3912"/>
    <w:rsid w:val="0005521F"/>
    <w:rsid w:val="00061BF0"/>
    <w:rsid w:val="00063A8A"/>
    <w:rsid w:val="000766BC"/>
    <w:rsid w:val="00077A99"/>
    <w:rsid w:val="00082F83"/>
    <w:rsid w:val="000C3BF9"/>
    <w:rsid w:val="000E04DA"/>
    <w:rsid w:val="000E52F8"/>
    <w:rsid w:val="000F0B96"/>
    <w:rsid w:val="001123AF"/>
    <w:rsid w:val="00142D25"/>
    <w:rsid w:val="001632AC"/>
    <w:rsid w:val="0017286E"/>
    <w:rsid w:val="001835EB"/>
    <w:rsid w:val="001B62C6"/>
    <w:rsid w:val="002176D7"/>
    <w:rsid w:val="002742E7"/>
    <w:rsid w:val="002755CD"/>
    <w:rsid w:val="00292DD5"/>
    <w:rsid w:val="002B77C0"/>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60A60"/>
    <w:rsid w:val="00466F26"/>
    <w:rsid w:val="00484EC7"/>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3365"/>
    <w:rsid w:val="005E4342"/>
    <w:rsid w:val="005E6E2C"/>
    <w:rsid w:val="005F2FE8"/>
    <w:rsid w:val="00602314"/>
    <w:rsid w:val="00611272"/>
    <w:rsid w:val="00625867"/>
    <w:rsid w:val="00650E99"/>
    <w:rsid w:val="00670944"/>
    <w:rsid w:val="00675CC0"/>
    <w:rsid w:val="00686613"/>
    <w:rsid w:val="00690B7A"/>
    <w:rsid w:val="006B3016"/>
    <w:rsid w:val="006C1E9A"/>
    <w:rsid w:val="00710947"/>
    <w:rsid w:val="00710F2E"/>
    <w:rsid w:val="00714D3D"/>
    <w:rsid w:val="00716BAB"/>
    <w:rsid w:val="00727186"/>
    <w:rsid w:val="007416AA"/>
    <w:rsid w:val="00745D6D"/>
    <w:rsid w:val="00753DAD"/>
    <w:rsid w:val="007A2086"/>
    <w:rsid w:val="007A2B59"/>
    <w:rsid w:val="007C0F20"/>
    <w:rsid w:val="007E08A6"/>
    <w:rsid w:val="00802E3C"/>
    <w:rsid w:val="008064C0"/>
    <w:rsid w:val="0081137A"/>
    <w:rsid w:val="00830D40"/>
    <w:rsid w:val="00851305"/>
    <w:rsid w:val="0086246C"/>
    <w:rsid w:val="008879B7"/>
    <w:rsid w:val="00887BA4"/>
    <w:rsid w:val="00887FB4"/>
    <w:rsid w:val="008B2471"/>
    <w:rsid w:val="008C215F"/>
    <w:rsid w:val="008C526B"/>
    <w:rsid w:val="008F48F9"/>
    <w:rsid w:val="00901C6F"/>
    <w:rsid w:val="00947F0E"/>
    <w:rsid w:val="0095518D"/>
    <w:rsid w:val="0096307E"/>
    <w:rsid w:val="009A2A1D"/>
    <w:rsid w:val="009A5013"/>
    <w:rsid w:val="009C54A5"/>
    <w:rsid w:val="009C7418"/>
    <w:rsid w:val="009D62C7"/>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73ECC"/>
    <w:rsid w:val="00B91FB4"/>
    <w:rsid w:val="00BB3B72"/>
    <w:rsid w:val="00BB3CFA"/>
    <w:rsid w:val="00BC3EF4"/>
    <w:rsid w:val="00BE068F"/>
    <w:rsid w:val="00BE42D0"/>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5663</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2023-03-28T06:14:00Z</dcterms:created>
  <dcterms:modified xsi:type="dcterms:W3CDTF">2023-03-28T06:14:00Z</dcterms:modified>
</cp:coreProperties>
</file>